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D6AEDC8"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42146E">
        <w:rPr>
          <w:rFonts w:ascii="Arial" w:eastAsia="Times New Roman" w:hAnsi="Arial"/>
          <w:b/>
          <w:bCs/>
          <w:sz w:val="24"/>
          <w:szCs w:val="24"/>
        </w:rPr>
        <w:t>2</w:t>
      </w:r>
      <w:r w:rsidR="006D3016" w:rsidRPr="00341812">
        <w:rPr>
          <w:rFonts w:ascii="Arial" w:eastAsia="Times New Roman" w:hAnsi="Arial"/>
          <w:b/>
          <w:bCs/>
          <w:sz w:val="24"/>
          <w:szCs w:val="24"/>
        </w:rPr>
        <w:tab/>
      </w:r>
      <w:r w:rsidR="00AF54A1" w:rsidRPr="00AF54A1">
        <w:rPr>
          <w:rFonts w:ascii="Arial" w:eastAsia="Times New Roman" w:hAnsi="Arial"/>
          <w:b/>
          <w:bCs/>
          <w:sz w:val="24"/>
          <w:szCs w:val="24"/>
        </w:rPr>
        <w:t>R2-2305796</w:t>
      </w:r>
    </w:p>
    <w:p w14:paraId="54913BF8" w14:textId="21F0FD99" w:rsidR="006019C1" w:rsidRPr="00341812" w:rsidRDefault="0042146E" w:rsidP="006019C1">
      <w:pPr>
        <w:widowControl w:val="0"/>
        <w:tabs>
          <w:tab w:val="right" w:pos="9639"/>
        </w:tabs>
        <w:spacing w:after="0"/>
        <w:rPr>
          <w:rFonts w:ascii="Arial" w:eastAsia="Times New Roman" w:hAnsi="Arial"/>
          <w:b/>
          <w:bCs/>
          <w:sz w:val="24"/>
          <w:szCs w:val="24"/>
        </w:rPr>
      </w:pPr>
      <w:r w:rsidRPr="002B3E67">
        <w:rPr>
          <w:rFonts w:ascii="Arial" w:hAnsi="Arial"/>
          <w:b/>
          <w:sz w:val="24"/>
        </w:rPr>
        <w:t>Incheon, Korea</w:t>
      </w:r>
      <w:r w:rsidRPr="0038728D">
        <w:rPr>
          <w:rFonts w:ascii="Arial" w:hAnsi="Arial"/>
          <w:b/>
          <w:sz w:val="24"/>
        </w:rPr>
        <w:t xml:space="preserve">, </w:t>
      </w:r>
      <w:r>
        <w:rPr>
          <w:rFonts w:ascii="Arial" w:hAnsi="Arial"/>
          <w:b/>
          <w:sz w:val="24"/>
        </w:rPr>
        <w:t>22</w:t>
      </w:r>
      <w:r w:rsidRPr="00F546B4">
        <w:rPr>
          <w:rFonts w:ascii="Arial" w:hAnsi="Arial"/>
          <w:b/>
          <w:sz w:val="24"/>
          <w:vertAlign w:val="superscript"/>
        </w:rPr>
        <w:t>nd</w:t>
      </w:r>
      <w:r>
        <w:rPr>
          <w:rFonts w:ascii="Arial" w:hAnsi="Arial"/>
          <w:b/>
          <w:sz w:val="24"/>
        </w:rPr>
        <w:t xml:space="preserve"> - 26</w:t>
      </w:r>
      <w:r w:rsidRPr="00751DC9">
        <w:rPr>
          <w:rFonts w:ascii="Arial" w:hAnsi="Arial"/>
          <w:b/>
          <w:sz w:val="24"/>
          <w:vertAlign w:val="superscript"/>
        </w:rPr>
        <w:t>th</w:t>
      </w:r>
      <w:r>
        <w:rPr>
          <w:rFonts w:ascii="Arial" w:hAnsi="Arial"/>
          <w:b/>
          <w:sz w:val="24"/>
        </w:rPr>
        <w:t xml:space="preserve"> May </w:t>
      </w:r>
      <w:r w:rsidRPr="00255FFE">
        <w:rPr>
          <w:rFonts w:ascii="Arial" w:hAnsi="Arial"/>
          <w:b/>
          <w:sz w:val="24"/>
          <w:szCs w:val="24"/>
        </w:rPr>
        <w:t>202</w:t>
      </w:r>
      <w:r>
        <w:rPr>
          <w:rFonts w:ascii="Arial" w:hAnsi="Arial"/>
          <w:b/>
          <w:sz w:val="24"/>
          <w:szCs w:val="24"/>
        </w:rPr>
        <w:t>3</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41746DEC"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w:t>
      </w:r>
      <w:r w:rsidR="00BC450B">
        <w:rPr>
          <w:rFonts w:ascii="Arial" w:eastAsia="MS Mincho" w:hAnsi="Arial" w:cs="Arial"/>
          <w:b/>
          <w:bCs/>
          <w:sz w:val="24"/>
          <w:lang w:eastAsia="en-US"/>
        </w:rPr>
        <w:t>3</w:t>
      </w:r>
    </w:p>
    <w:p w14:paraId="5685B4D7" w14:textId="32B8FF09"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28EA99DB"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bookmarkStart w:id="0" w:name="_Hlk126790259"/>
      <w:r w:rsidR="00E05EF9">
        <w:rPr>
          <w:rFonts w:ascii="Arial" w:eastAsia="Times New Roman" w:hAnsi="Arial" w:cs="Arial"/>
          <w:b/>
          <w:bCs/>
          <w:sz w:val="24"/>
          <w:lang w:eastAsia="en-US"/>
        </w:rPr>
        <w:t>further complexity reduction</w:t>
      </w:r>
      <w:r w:rsidR="003E1926">
        <w:rPr>
          <w:rFonts w:ascii="Arial" w:eastAsia="Times New Roman" w:hAnsi="Arial" w:cs="Arial"/>
          <w:b/>
          <w:bCs/>
          <w:sz w:val="24"/>
          <w:lang w:eastAsia="en-US"/>
        </w:rPr>
        <w:t xml:space="preserve"> </w:t>
      </w:r>
      <w:bookmarkEnd w:id="0"/>
      <w:r w:rsidR="003E1926">
        <w:rPr>
          <w:rFonts w:ascii="Arial" w:eastAsia="Times New Roman" w:hAnsi="Arial" w:cs="Arial"/>
          <w:b/>
          <w:bCs/>
          <w:sz w:val="24"/>
          <w:lang w:eastAsia="en-US"/>
        </w:rPr>
        <w:t>for eRedCap UE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r w:rsidR="000B6635" w:rsidRPr="000B6635">
        <w:rPr>
          <w:rFonts w:ascii="Arial" w:eastAsia="Times New Roman" w:hAnsi="Arial" w:cs="Arial"/>
          <w:b/>
          <w:bCs/>
          <w:sz w:val="24"/>
          <w:lang w:eastAsia="en-US"/>
        </w:rPr>
        <w:t>NR_redcap_enh-Core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2BB51F3E" w14:textId="746A420A" w:rsidR="00344DEF" w:rsidRPr="00344DEF" w:rsidRDefault="00CD1FF7" w:rsidP="00344DEF">
      <w:pPr>
        <w:pStyle w:val="Heading1"/>
        <w:rPr>
          <w:lang w:val="en-US"/>
        </w:rPr>
      </w:pPr>
      <w:r w:rsidRPr="00341812">
        <w:rPr>
          <w:lang w:val="en-US"/>
        </w:rPr>
        <w:t>Introduction</w:t>
      </w:r>
    </w:p>
    <w:p w14:paraId="68EB5275" w14:textId="77777777" w:rsidR="009A7A4C" w:rsidRDefault="00B77A8C" w:rsidP="009A7A4C">
      <w:pPr>
        <w:spacing w:after="240"/>
        <w:ind w:right="-101"/>
        <w:jc w:val="both"/>
      </w:pPr>
      <w:r>
        <w:t>In RAN2 #12</w:t>
      </w:r>
      <w:r w:rsidR="009A7A4C">
        <w:t>1bis-e meeting, the following agreements have been made regarding the further reduced UE complexity in FR1.</w:t>
      </w:r>
    </w:p>
    <w:tbl>
      <w:tblPr>
        <w:tblStyle w:val="TableGrid"/>
        <w:tblW w:w="0" w:type="auto"/>
        <w:tblLook w:val="04A0" w:firstRow="1" w:lastRow="0" w:firstColumn="1" w:lastColumn="0" w:noHBand="0" w:noVBand="1"/>
      </w:tblPr>
      <w:tblGrid>
        <w:gridCol w:w="9628"/>
      </w:tblGrid>
      <w:tr w:rsidR="00DE5AAF" w14:paraId="71DD930A" w14:textId="77777777" w:rsidTr="00DE5AAF">
        <w:tc>
          <w:tcPr>
            <w:tcW w:w="9628" w:type="dxa"/>
          </w:tcPr>
          <w:p w14:paraId="00ED1890" w14:textId="77777777" w:rsidR="00B11FB2" w:rsidRDefault="00B11FB2" w:rsidP="00B11FB2">
            <w:pPr>
              <w:pStyle w:val="Agreement"/>
              <w:rPr>
                <w:lang w:eastAsia="ja-JP"/>
              </w:rPr>
            </w:pPr>
            <w:bookmarkStart w:id="3" w:name="_Hlk133145456"/>
            <w:r w:rsidRPr="00CB00E0">
              <w:rPr>
                <w:lang w:eastAsia="ja-JP"/>
              </w:rPr>
              <w:t xml:space="preserve">SIB1 should be able to indicate whether the cell </w:t>
            </w:r>
            <w:r>
              <w:rPr>
                <w:lang w:eastAsia="ja-JP"/>
              </w:rPr>
              <w:t>enables access for</w:t>
            </w:r>
            <w:r w:rsidRPr="00CB00E0">
              <w:rPr>
                <w:lang w:eastAsia="ja-JP"/>
              </w:rPr>
              <w:t xml:space="preserve"> eRedCap UE</w:t>
            </w:r>
            <w:r>
              <w:rPr>
                <w:lang w:eastAsia="ja-JP"/>
              </w:rPr>
              <w:t>s</w:t>
            </w:r>
            <w:r w:rsidRPr="00CB00E0">
              <w:rPr>
                <w:lang w:eastAsia="ja-JP"/>
              </w:rPr>
              <w:t xml:space="preserve"> or not (assuming that eRedCap UE is not allowed to access to the legacy cell nor the cell not supporting eRedCap). FFS on the relationship </w:t>
            </w:r>
            <w:r>
              <w:rPr>
                <w:lang w:eastAsia="ja-JP"/>
              </w:rPr>
              <w:t xml:space="preserve">and granularity </w:t>
            </w:r>
            <w:r w:rsidRPr="00CB00E0">
              <w:rPr>
                <w:lang w:eastAsia="ja-JP"/>
              </w:rPr>
              <w:t>with the access control/cell barring purpose indication.</w:t>
            </w:r>
          </w:p>
          <w:bookmarkEnd w:id="3"/>
          <w:p w14:paraId="45409705" w14:textId="77777777" w:rsidR="00026BB8" w:rsidRDefault="00026BB8" w:rsidP="00026BB8">
            <w:pPr>
              <w:pStyle w:val="Agreement"/>
              <w:rPr>
                <w:lang w:eastAsia="ja-JP"/>
              </w:rPr>
            </w:pPr>
            <w:r w:rsidRPr="00B34D6E">
              <w:rPr>
                <w:lang w:eastAsia="ja-JP"/>
              </w:rPr>
              <w:t>A Rel-18 eRedCap UE should be able to indicate its support via new UE capability signaling specific to Rel-18 eRedCap</w:t>
            </w:r>
            <w:r>
              <w:rPr>
                <w:lang w:eastAsia="ja-JP"/>
              </w:rPr>
              <w:t>.</w:t>
            </w:r>
          </w:p>
          <w:p w14:paraId="55FBC60C" w14:textId="77777777" w:rsidR="00197636" w:rsidRDefault="00197636" w:rsidP="00197636">
            <w:pPr>
              <w:pStyle w:val="Agreement"/>
              <w:rPr>
                <w:lang w:eastAsia="ja-JP"/>
              </w:rPr>
            </w:pPr>
            <w:r>
              <w:rPr>
                <w:lang w:eastAsia="ja-JP"/>
              </w:rPr>
              <w:t>Introduce R18 eRedCap UE specific IFRI in SIB1.</w:t>
            </w:r>
          </w:p>
          <w:p w14:paraId="36E9977F" w14:textId="77777777" w:rsidR="00197636" w:rsidRDefault="00197636" w:rsidP="00197636">
            <w:pPr>
              <w:pStyle w:val="Agreement"/>
              <w:rPr>
                <w:lang w:eastAsia="ja-JP"/>
              </w:rPr>
            </w:pPr>
            <w:r>
              <w:rPr>
                <w:lang w:eastAsia="ja-JP"/>
              </w:rPr>
              <w:t xml:space="preserve">The new R18 eRedCap UE specific IFRI functionality works as follows: </w:t>
            </w:r>
          </w:p>
          <w:p w14:paraId="3A65B482" w14:textId="77777777" w:rsidR="00197636" w:rsidRDefault="00197636" w:rsidP="00197636">
            <w:pPr>
              <w:pStyle w:val="Agreement"/>
              <w:numPr>
                <w:ilvl w:val="0"/>
                <w:numId w:val="0"/>
              </w:numPr>
              <w:ind w:left="1619"/>
              <w:rPr>
                <w:lang w:eastAsia="ja-JP"/>
              </w:rPr>
            </w:pPr>
            <w:r>
              <w:rPr>
                <w:lang w:eastAsia="ja-JP"/>
              </w:rPr>
              <w:t xml:space="preserve">- Controls cell selection/reselection to intra-frequency cells for eRedCap UEs when this cell is considered barred by the eRedCap UE, as specified in TS 38.304 [20]. </w:t>
            </w:r>
          </w:p>
          <w:p w14:paraId="6ACAC31B" w14:textId="77777777" w:rsidR="00197636" w:rsidRDefault="00197636" w:rsidP="00197636">
            <w:pPr>
              <w:pStyle w:val="Agreement"/>
              <w:numPr>
                <w:ilvl w:val="0"/>
                <w:numId w:val="0"/>
              </w:numPr>
              <w:ind w:left="1619"/>
              <w:rPr>
                <w:lang w:eastAsia="ja-JP"/>
              </w:rPr>
            </w:pPr>
            <w:r>
              <w:rPr>
                <w:lang w:eastAsia="ja-JP"/>
              </w:rPr>
              <w:t>- Working assumption (pending check in running CRs): If not present, an eRedCap UE treats the cell as barred, i.e., the UE considers that the cell does not support eRedCap.</w:t>
            </w:r>
          </w:p>
          <w:p w14:paraId="3A3B9A04" w14:textId="77777777" w:rsidR="00393D11" w:rsidRDefault="00393D11" w:rsidP="00393D11">
            <w:pPr>
              <w:pStyle w:val="Agreement"/>
              <w:rPr>
                <w:lang w:eastAsia="ja-JP"/>
              </w:rPr>
            </w:pPr>
            <w:r>
              <w:rPr>
                <w:lang w:eastAsia="ja-JP"/>
              </w:rPr>
              <w:t>Introduce eRedcapAccessAllowed-r18 in interFreqCarrierFreqList in SIB4, about the frequency of neighbour cell supporting eRedCap, similar to R17.</w:t>
            </w:r>
          </w:p>
          <w:p w14:paraId="62FA2955" w14:textId="77777777" w:rsidR="006579AB" w:rsidRDefault="006579AB" w:rsidP="006579AB">
            <w:pPr>
              <w:pStyle w:val="Agreement"/>
              <w:rPr>
                <w:lang w:eastAsia="ja-JP"/>
              </w:rPr>
            </w:pPr>
            <w:r>
              <w:rPr>
                <w:lang w:eastAsia="ja-JP"/>
              </w:rPr>
              <w:t>From RAN2 perspective, there is no need to introduce eRedCap UE specific initial BWP configuration (i.e. no R18 new field and at most one specific initial UL/DL BWP can be configured).</w:t>
            </w:r>
          </w:p>
          <w:p w14:paraId="26CBC726" w14:textId="77777777" w:rsidR="00121FBF" w:rsidRPr="00AA22D3" w:rsidRDefault="00121FBF" w:rsidP="00121FBF">
            <w:pPr>
              <w:pStyle w:val="Agreement"/>
              <w:rPr>
                <w:lang w:eastAsia="ja-JP"/>
              </w:rPr>
            </w:pPr>
            <w:r>
              <w:rPr>
                <w:lang w:eastAsia="ja-JP"/>
              </w:rPr>
              <w:t>If the R17 RedCap specific initial BWP is configured, eRedCap UEs always use it as its specific initial BWP (assuming no eRedCap UE specific initial BWP configuration field introduced).</w:t>
            </w:r>
          </w:p>
          <w:p w14:paraId="642EC8E3" w14:textId="6655DCD0" w:rsidR="00BE5C64" w:rsidRPr="006B22AB" w:rsidRDefault="00501A23" w:rsidP="00BE5C64">
            <w:pPr>
              <w:pStyle w:val="Agreement"/>
              <w:rPr>
                <w:lang w:eastAsia="ja-JP"/>
              </w:rPr>
            </w:pPr>
            <w:r>
              <w:rPr>
                <w:lang w:eastAsia="ja-JP"/>
              </w:rPr>
              <w:t>Working assumption: Use two new LCID values to support Msg3 early identification for eRedCap UE (can be revised and discussed together with other R18 WIs, if R18 WIs may occupy relatively many LCIDs).</w:t>
            </w:r>
          </w:p>
        </w:tc>
      </w:tr>
    </w:tbl>
    <w:p w14:paraId="411398E5" w14:textId="26C749B7" w:rsidR="00B77A8C" w:rsidRDefault="00B77A8C" w:rsidP="00B80032">
      <w:pPr>
        <w:spacing w:after="240"/>
        <w:ind w:right="-101"/>
        <w:jc w:val="both"/>
      </w:pPr>
    </w:p>
    <w:p w14:paraId="137E361C" w14:textId="77458531" w:rsidR="00D133EF" w:rsidRDefault="00D133EF" w:rsidP="00B80032">
      <w:pPr>
        <w:spacing w:after="240"/>
        <w:ind w:right="-101"/>
        <w:jc w:val="both"/>
      </w:pPr>
      <w:r>
        <w:t xml:space="preserve">In </w:t>
      </w:r>
      <w:r w:rsidR="000B1D07">
        <w:t>RAN2</w:t>
      </w:r>
      <w:r w:rsidR="002B13A7">
        <w:t xml:space="preserve"> </w:t>
      </w:r>
      <w:r w:rsidR="000B1D07">
        <w:t>#121 meeting, the following agreement</w:t>
      </w:r>
      <w:r w:rsidR="002C2DB8">
        <w:t>s</w:t>
      </w:r>
      <w:r w:rsidR="000B1D07">
        <w:t xml:space="preserve"> have been made</w:t>
      </w:r>
      <w:r w:rsidR="00B10F47">
        <w:t xml:space="preserve"> regarding the further reduced UE complexity in FR1.</w:t>
      </w:r>
    </w:p>
    <w:tbl>
      <w:tblPr>
        <w:tblStyle w:val="TableGrid"/>
        <w:tblW w:w="0" w:type="auto"/>
        <w:tblLook w:val="04A0" w:firstRow="1" w:lastRow="0" w:firstColumn="1" w:lastColumn="0" w:noHBand="0" w:noVBand="1"/>
      </w:tblPr>
      <w:tblGrid>
        <w:gridCol w:w="9628"/>
      </w:tblGrid>
      <w:tr w:rsidR="000B1D07" w14:paraId="6CF54C8B" w14:textId="77777777" w:rsidTr="000B1D07">
        <w:tc>
          <w:tcPr>
            <w:tcW w:w="9628" w:type="dxa"/>
          </w:tcPr>
          <w:p w14:paraId="0770EB31" w14:textId="77777777" w:rsidR="004E2C4F" w:rsidRDefault="004E2C4F" w:rsidP="004E2C4F">
            <w:pPr>
              <w:pStyle w:val="Agreement"/>
              <w:rPr>
                <w:lang w:eastAsia="ja-JP"/>
              </w:rPr>
            </w:pPr>
            <w:r w:rsidRPr="00F139BA">
              <w:rPr>
                <w:lang w:eastAsia="ja-JP"/>
              </w:rPr>
              <w:t>Introduce Msg3/MsgA PUSCH based early indication for Rel-18 eRedCap</w:t>
            </w:r>
            <w:r>
              <w:rPr>
                <w:lang w:eastAsia="ja-JP"/>
              </w:rPr>
              <w:t>. FFS how to implement this in the spec (e.g., new LCIDs or not).</w:t>
            </w:r>
          </w:p>
          <w:p w14:paraId="52F1090C" w14:textId="77777777" w:rsidR="00AC128D" w:rsidRDefault="00AC128D" w:rsidP="00AC128D">
            <w:pPr>
              <w:pStyle w:val="Agreement"/>
              <w:rPr>
                <w:lang w:eastAsia="ja-JP"/>
              </w:rPr>
            </w:pPr>
            <w:r>
              <w:rPr>
                <w:lang w:eastAsia="ja-JP"/>
              </w:rPr>
              <w:t>We will wait for RAN1 progress to see if there is a need for a Msg1 early indication for eRedCap.</w:t>
            </w:r>
          </w:p>
          <w:p w14:paraId="23FE46F8" w14:textId="1C1E68E3" w:rsidR="000B1D07" w:rsidRPr="004E2C4F" w:rsidRDefault="00B10F47" w:rsidP="00C95AB6">
            <w:pPr>
              <w:pStyle w:val="Agreement"/>
            </w:pPr>
            <w:r>
              <w:t>The NR MIB “cellBarred” bit applies to all UEs (Normal UEs, Redcap UEs and eRedcap UEs).</w:t>
            </w:r>
          </w:p>
        </w:tc>
      </w:tr>
    </w:tbl>
    <w:p w14:paraId="38C09CA0" w14:textId="77777777" w:rsidR="001821BE" w:rsidRDefault="001821BE" w:rsidP="00B80032">
      <w:pPr>
        <w:spacing w:after="240"/>
        <w:ind w:right="-101"/>
        <w:jc w:val="both"/>
      </w:pPr>
    </w:p>
    <w:p w14:paraId="6C6196CD" w14:textId="0BCFC970" w:rsidR="00B10F47" w:rsidRDefault="00B10F47" w:rsidP="00B80032">
      <w:pPr>
        <w:spacing w:after="240"/>
        <w:ind w:right="-101"/>
        <w:jc w:val="both"/>
      </w:pPr>
      <w:r>
        <w:lastRenderedPageBreak/>
        <w:t xml:space="preserve">In this paper, we would like to further discuss the </w:t>
      </w:r>
      <w:r w:rsidR="00C95AB6">
        <w:t xml:space="preserve">remaining issues of </w:t>
      </w:r>
      <w:r w:rsidR="008B3079">
        <w:t>these</w:t>
      </w:r>
      <w:r w:rsidR="00BD3269">
        <w:t xml:space="preserve"> topic</w:t>
      </w:r>
      <w:r w:rsidR="008B3079">
        <w:t>s</w:t>
      </w:r>
      <w:r w:rsidR="001D2DC0">
        <w:t xml:space="preserve"> including access </w:t>
      </w:r>
      <w:r w:rsidR="00313A25">
        <w:t xml:space="preserve">control, </w:t>
      </w:r>
      <w:r w:rsidR="001821BE">
        <w:t>eRedCap capability</w:t>
      </w:r>
      <w:r w:rsidR="00313A25">
        <w:t xml:space="preserve"> and others</w:t>
      </w:r>
      <w:r w:rsidR="001821BE">
        <w:t>.</w:t>
      </w:r>
    </w:p>
    <w:p w14:paraId="2AA25FB1" w14:textId="77777777" w:rsidR="00AE3E14" w:rsidRPr="00341812" w:rsidRDefault="00AE3E14" w:rsidP="00AE3E14">
      <w:pPr>
        <w:pStyle w:val="Heading1"/>
        <w:rPr>
          <w:lang w:val="en-US"/>
        </w:rPr>
      </w:pPr>
      <w:r w:rsidRPr="00341812">
        <w:rPr>
          <w:lang w:val="en-US"/>
        </w:rPr>
        <w:t>Discussion</w:t>
      </w:r>
    </w:p>
    <w:p w14:paraId="20B8F6CA" w14:textId="6B3E375F" w:rsidR="00CA0C56" w:rsidRDefault="00A056C7" w:rsidP="00454F5E">
      <w:pPr>
        <w:pStyle w:val="Heading2"/>
      </w:pPr>
      <w:r>
        <w:t xml:space="preserve">Access </w:t>
      </w:r>
      <w:r w:rsidR="0034255C">
        <w:t>control</w:t>
      </w:r>
    </w:p>
    <w:p w14:paraId="4F5E2122" w14:textId="1FF62F7D" w:rsidR="004F2003" w:rsidRDefault="004F2003" w:rsidP="00CD4112">
      <w:pPr>
        <w:jc w:val="both"/>
      </w:pPr>
      <w:r>
        <w:t>In last RAN2 meeting,</w:t>
      </w:r>
      <w:r w:rsidR="00247799">
        <w:t xml:space="preserve"> we have agreed that SIB1 indicates whether the cell allows </w:t>
      </w:r>
      <w:r w:rsidR="00BB4AB5">
        <w:t xml:space="preserve">the eRedCap UE access or not. </w:t>
      </w:r>
      <w:r w:rsidR="00015170">
        <w:t>It is FFS on the granularity with the cell barring indication</w:t>
      </w:r>
      <w:r w:rsidR="00C43B5E">
        <w:t xml:space="preserve"> including </w:t>
      </w:r>
      <w:r w:rsidR="002060B6">
        <w:t>Rel-18 eRedCap barring indication of 1Rx/2R and half duplex FDD.</w:t>
      </w:r>
    </w:p>
    <w:p w14:paraId="1717C92C" w14:textId="3B949D2A" w:rsidR="00867EAC" w:rsidRDefault="00DE2811" w:rsidP="00CD4112">
      <w:pPr>
        <w:jc w:val="both"/>
      </w:pPr>
      <w:r>
        <w:t>In Rel-17</w:t>
      </w:r>
      <w:r w:rsidR="00E40373">
        <w:t xml:space="preserve">, </w:t>
      </w:r>
      <w:r w:rsidR="007B7F9E">
        <w:t>the</w:t>
      </w:r>
      <w:r w:rsidR="00644DA2">
        <w:t xml:space="preserve"> cell baring indication for RedCap UE is configured in SIB1 which is for 1Rx and 2Rx separately.</w:t>
      </w:r>
      <w:r w:rsidR="00520A0E">
        <w:t xml:space="preserve"> </w:t>
      </w:r>
      <w:r w:rsidR="002149B6">
        <w:t>After</w:t>
      </w:r>
      <w:r w:rsidR="00BD269B">
        <w:t xml:space="preserve"> RedCap UE acquires the SIB1, and if the cellbarred for RedCap UE set to </w:t>
      </w:r>
      <w:r w:rsidR="00DA14A9">
        <w:t xml:space="preserve">barred, </w:t>
      </w:r>
      <w:r w:rsidR="00B5712C">
        <w:t>RedCap UE considers</w:t>
      </w:r>
      <w:r w:rsidR="00691449">
        <w:t xml:space="preserve"> the cell is barred.</w:t>
      </w:r>
      <w:r w:rsidR="00644DA2">
        <w:t xml:space="preserve"> </w:t>
      </w:r>
    </w:p>
    <w:p w14:paraId="492320B0" w14:textId="4E54737D" w:rsidR="001B7A65" w:rsidRDefault="00867EAC" w:rsidP="00CD4112">
      <w:pPr>
        <w:jc w:val="both"/>
      </w:pPr>
      <w:r>
        <w:t xml:space="preserve">In Rel-18, the similar scheme and </w:t>
      </w:r>
      <w:r w:rsidR="006F633F">
        <w:t xml:space="preserve">cell baring </w:t>
      </w:r>
      <w:r>
        <w:t xml:space="preserve">configuration </w:t>
      </w:r>
      <w:r w:rsidR="006F633F">
        <w:t>can be</w:t>
      </w:r>
      <w:r>
        <w:t xml:space="preserve"> applied for eRedCap for access control. Thus, </w:t>
      </w:r>
      <w:r w:rsidR="00C82320">
        <w:t>the</w:t>
      </w:r>
      <w:r>
        <w:t xml:space="preserve"> separate cell baring indication</w:t>
      </w:r>
      <w:r w:rsidR="00477F21">
        <w:t xml:space="preserve"> for 1R</w:t>
      </w:r>
      <w:r w:rsidR="00DD58F7">
        <w:t>x</w:t>
      </w:r>
      <w:r w:rsidR="00477F21">
        <w:t xml:space="preserve"> and 2R</w:t>
      </w:r>
      <w:r w:rsidR="00DD58F7">
        <w:t>x</w:t>
      </w:r>
      <w:r w:rsidR="006F633F">
        <w:t xml:space="preserve"> </w:t>
      </w:r>
      <w:r w:rsidR="008D3C47">
        <w:t>can be</w:t>
      </w:r>
      <w:r w:rsidR="006F633F">
        <w:t xml:space="preserve"> introduced in SIB1 for eRedCap UE. The Rel-18 eRedCap UE </w:t>
      </w:r>
      <w:r w:rsidR="00DD5C44">
        <w:t>considers the cell is barred if the cell barred</w:t>
      </w:r>
      <w:r w:rsidR="004D5172">
        <w:t xml:space="preserve"> indication for 1Rx or 2Rx</w:t>
      </w:r>
      <w:r w:rsidR="00DD5C44">
        <w:t xml:space="preserve"> is present in the acquired SIB1 and is set to barred.</w:t>
      </w:r>
    </w:p>
    <w:p w14:paraId="1755DD4D" w14:textId="7DD43B1F" w:rsidR="00DD5C44" w:rsidRDefault="00E865DB" w:rsidP="00CD4112">
      <w:pPr>
        <w:jc w:val="both"/>
        <w:rPr>
          <w:b/>
          <w:bCs/>
        </w:rPr>
      </w:pPr>
      <w:r w:rsidRPr="004B5F21">
        <w:rPr>
          <w:b/>
          <w:bCs/>
        </w:rPr>
        <w:t xml:space="preserve">Proposal </w:t>
      </w:r>
      <w:r w:rsidR="00C43B5E">
        <w:rPr>
          <w:b/>
          <w:bCs/>
        </w:rPr>
        <w:t>1</w:t>
      </w:r>
      <w:r w:rsidRPr="004B5F21">
        <w:rPr>
          <w:b/>
          <w:bCs/>
        </w:rPr>
        <w:t xml:space="preserve">: The </w:t>
      </w:r>
      <w:r>
        <w:rPr>
          <w:b/>
          <w:bCs/>
        </w:rPr>
        <w:t xml:space="preserve">Rel-18 </w:t>
      </w:r>
      <w:r w:rsidRPr="004B5F21">
        <w:rPr>
          <w:b/>
          <w:bCs/>
        </w:rPr>
        <w:t>eRedCap</w:t>
      </w:r>
      <w:r>
        <w:rPr>
          <w:b/>
          <w:bCs/>
        </w:rPr>
        <w:t xml:space="preserve">, </w:t>
      </w:r>
      <w:r w:rsidRPr="00E865DB">
        <w:rPr>
          <w:b/>
          <w:bCs/>
        </w:rPr>
        <w:t>the separate cellBarred indication</w:t>
      </w:r>
      <w:r>
        <w:rPr>
          <w:b/>
          <w:bCs/>
        </w:rPr>
        <w:t>s</w:t>
      </w:r>
      <w:r w:rsidR="00477F21">
        <w:rPr>
          <w:b/>
          <w:bCs/>
        </w:rPr>
        <w:t xml:space="preserve"> for 1R</w:t>
      </w:r>
      <w:r w:rsidR="00DD58F7">
        <w:rPr>
          <w:b/>
          <w:bCs/>
        </w:rPr>
        <w:t>x</w:t>
      </w:r>
      <w:r w:rsidR="00477F21">
        <w:rPr>
          <w:b/>
          <w:bCs/>
        </w:rPr>
        <w:t xml:space="preserve"> and 2R</w:t>
      </w:r>
      <w:r w:rsidR="00DD58F7">
        <w:rPr>
          <w:b/>
          <w:bCs/>
        </w:rPr>
        <w:t>x</w:t>
      </w:r>
      <w:r w:rsidR="00477F21">
        <w:rPr>
          <w:b/>
          <w:bCs/>
        </w:rPr>
        <w:t xml:space="preserve"> </w:t>
      </w:r>
      <w:r>
        <w:rPr>
          <w:b/>
          <w:bCs/>
        </w:rPr>
        <w:t>are</w:t>
      </w:r>
      <w:r w:rsidRPr="00E865DB">
        <w:rPr>
          <w:b/>
          <w:bCs/>
        </w:rPr>
        <w:t xml:space="preserve"> introduced in SIB1 for </w:t>
      </w:r>
      <w:r>
        <w:rPr>
          <w:b/>
          <w:bCs/>
        </w:rPr>
        <w:t xml:space="preserve">cell </w:t>
      </w:r>
      <w:r w:rsidRPr="00E865DB">
        <w:rPr>
          <w:b/>
          <w:bCs/>
        </w:rPr>
        <w:t xml:space="preserve">barring indication </w:t>
      </w:r>
      <w:r w:rsidR="009A6A91">
        <w:rPr>
          <w:b/>
          <w:bCs/>
        </w:rPr>
        <w:t>for</w:t>
      </w:r>
      <w:r w:rsidR="009A6A91" w:rsidRPr="00E865DB">
        <w:rPr>
          <w:b/>
          <w:bCs/>
        </w:rPr>
        <w:t xml:space="preserve"> </w:t>
      </w:r>
      <w:r w:rsidRPr="00E865DB">
        <w:rPr>
          <w:b/>
          <w:bCs/>
        </w:rPr>
        <w:t>eRedCap UE.</w:t>
      </w:r>
    </w:p>
    <w:p w14:paraId="4E143984" w14:textId="2D81A3D0" w:rsidR="005C5E4A" w:rsidRDefault="006F70FA" w:rsidP="00CD4112">
      <w:pPr>
        <w:jc w:val="both"/>
      </w:pPr>
      <w:r>
        <w:t xml:space="preserve">Besides the Rel-17 </w:t>
      </w:r>
      <w:r w:rsidR="00DD58F7">
        <w:t>cellBarred 1Rx and 2Rx indication</w:t>
      </w:r>
      <w:r w:rsidR="00684B1A">
        <w:t xml:space="preserve">, cellBarred </w:t>
      </w:r>
      <w:r w:rsidR="00CD7B29">
        <w:t xml:space="preserve">indication for half duplex purpose </w:t>
      </w:r>
      <w:r w:rsidR="001D6210">
        <w:t>has also been</w:t>
      </w:r>
      <w:r w:rsidR="00CD7B29">
        <w:t xml:space="preserve"> introduced</w:t>
      </w:r>
      <w:r w:rsidR="007914A3">
        <w:t xml:space="preserve"> for Rell-17 RedCap</w:t>
      </w:r>
      <w:r w:rsidR="00CD7B29">
        <w:t xml:space="preserve">. </w:t>
      </w:r>
      <w:r w:rsidR="00BD48EC">
        <w:t xml:space="preserve">This </w:t>
      </w:r>
      <w:r w:rsidR="001D6210">
        <w:t>indication</w:t>
      </w:r>
      <w:r w:rsidR="00BD48EC">
        <w:t xml:space="preserve"> indicates whether the gNB has supported the half duplex </w:t>
      </w:r>
      <w:r w:rsidR="00AD5DCC">
        <w:t xml:space="preserve">FDD </w:t>
      </w:r>
      <w:r w:rsidR="00C20BD5">
        <w:t>operation</w:t>
      </w:r>
      <w:r w:rsidR="003C085E">
        <w:t xml:space="preserve"> </w:t>
      </w:r>
      <w:r w:rsidR="007B7019">
        <w:t>for RedCap UE</w:t>
      </w:r>
      <w:r w:rsidR="00AE0C3B">
        <w:t xml:space="preserve">. If </w:t>
      </w:r>
      <w:r w:rsidR="00C20BD5">
        <w:t xml:space="preserve">gNB already </w:t>
      </w:r>
      <w:r w:rsidR="00DB5ACE">
        <w:t>supports</w:t>
      </w:r>
      <w:r w:rsidR="00C20BD5">
        <w:t xml:space="preserve"> </w:t>
      </w:r>
      <w:r w:rsidR="00B33EC3">
        <w:t>this</w:t>
      </w:r>
      <w:r w:rsidR="00C20BD5">
        <w:t xml:space="preserve"> function, </w:t>
      </w:r>
      <w:r w:rsidR="001A039F">
        <w:t xml:space="preserve">the same indication </w:t>
      </w:r>
      <w:r w:rsidR="00DB5ACE">
        <w:t xml:space="preserve">can </w:t>
      </w:r>
      <w:r w:rsidR="00D66B20">
        <w:t>be applicable for Rel-18.</w:t>
      </w:r>
      <w:r w:rsidR="001A039F">
        <w:t xml:space="preserve"> I</w:t>
      </w:r>
      <w:r w:rsidR="00D965F3">
        <w:t>t is not practical for a gNB who already supporting one feature but not support it in the later release.</w:t>
      </w:r>
    </w:p>
    <w:p w14:paraId="0C7F48F2" w14:textId="2013EE43" w:rsidR="00214DC4" w:rsidRDefault="00D66B20" w:rsidP="00D66B20">
      <w:pPr>
        <w:jc w:val="both"/>
        <w:rPr>
          <w:b/>
          <w:bCs/>
        </w:rPr>
      </w:pPr>
      <w:r>
        <w:rPr>
          <w:b/>
          <w:bCs/>
        </w:rPr>
        <w:t>Observation 1</w:t>
      </w:r>
      <w:r w:rsidRPr="004B5F21">
        <w:rPr>
          <w:b/>
          <w:bCs/>
        </w:rPr>
        <w:t xml:space="preserve">: </w:t>
      </w:r>
      <w:r w:rsidR="00214DC4">
        <w:rPr>
          <w:b/>
          <w:bCs/>
        </w:rPr>
        <w:t xml:space="preserve">A Rel-17 gNB supporting half duplex FDD function can also support </w:t>
      </w:r>
      <w:r w:rsidR="008D1EEC">
        <w:rPr>
          <w:b/>
          <w:bCs/>
        </w:rPr>
        <w:t>such operation for Rel-18 eRedcap UE.</w:t>
      </w:r>
    </w:p>
    <w:p w14:paraId="37A837A3" w14:textId="7F31691E" w:rsidR="008D1EEC" w:rsidRPr="008D1EEC" w:rsidRDefault="000C3C4E" w:rsidP="00D66B20">
      <w:pPr>
        <w:jc w:val="both"/>
      </w:pPr>
      <w:r>
        <w:t xml:space="preserve">Since the Rel-17 half </w:t>
      </w:r>
      <w:r w:rsidR="009C1438">
        <w:t>duplex c</w:t>
      </w:r>
      <w:r w:rsidR="00987746">
        <w:t>e</w:t>
      </w:r>
      <w:r w:rsidR="009C1438">
        <w:t xml:space="preserve">llBarred </w:t>
      </w:r>
      <w:r w:rsidR="00E55689">
        <w:t xml:space="preserve">indication can be applicable for Rel-18 eRedCap UE, </w:t>
      </w:r>
      <w:r w:rsidR="00CA73F6">
        <w:t xml:space="preserve">there is no </w:t>
      </w:r>
      <w:r w:rsidR="006074D1">
        <w:t>requirement</w:t>
      </w:r>
      <w:r w:rsidR="00E55689">
        <w:t xml:space="preserve"> to introduce </w:t>
      </w:r>
      <w:r w:rsidR="00A71214">
        <w:t xml:space="preserve">the </w:t>
      </w:r>
      <w:r w:rsidR="00E55689">
        <w:t xml:space="preserve">additional </w:t>
      </w:r>
      <w:r w:rsidR="00987746">
        <w:t xml:space="preserve">cellBarred indication for </w:t>
      </w:r>
      <w:r w:rsidR="00CA73F6">
        <w:t xml:space="preserve">half duplex function for Rel-18 eRedcap UE. </w:t>
      </w:r>
      <w:r w:rsidR="008F610A">
        <w:t>Thus, t</w:t>
      </w:r>
      <w:r w:rsidR="00CA73F6">
        <w:t xml:space="preserve">he Rel-17 half duplex cellBarred indication </w:t>
      </w:r>
      <w:r w:rsidR="00D06A60">
        <w:t xml:space="preserve">can be reused for Rel-18 </w:t>
      </w:r>
      <w:r w:rsidR="00983DDD">
        <w:t>eRedCap</w:t>
      </w:r>
      <w:r w:rsidR="00215D9F">
        <w:t>.</w:t>
      </w:r>
    </w:p>
    <w:p w14:paraId="079B8481" w14:textId="34409AF4" w:rsidR="00E21FF0" w:rsidRDefault="00C15DD9" w:rsidP="00A16BF2">
      <w:pPr>
        <w:jc w:val="both"/>
        <w:rPr>
          <w:b/>
          <w:bCs/>
        </w:rPr>
      </w:pPr>
      <w:r>
        <w:rPr>
          <w:b/>
          <w:bCs/>
        </w:rPr>
        <w:t xml:space="preserve">Proposal </w:t>
      </w:r>
      <w:r w:rsidR="00C43B5E">
        <w:rPr>
          <w:b/>
          <w:bCs/>
        </w:rPr>
        <w:t>2</w:t>
      </w:r>
      <w:r>
        <w:rPr>
          <w:b/>
          <w:bCs/>
        </w:rPr>
        <w:t xml:space="preserve">: </w:t>
      </w:r>
      <w:r w:rsidR="00ED5EBF">
        <w:rPr>
          <w:b/>
          <w:bCs/>
        </w:rPr>
        <w:t>No additional fullDuplexRedCap</w:t>
      </w:r>
      <w:r w:rsidR="00A66E90">
        <w:rPr>
          <w:b/>
          <w:bCs/>
        </w:rPr>
        <w:t xml:space="preserve">Allowed indication for eRedCap UE is introduced. The </w:t>
      </w:r>
      <w:r w:rsidR="00F400A8">
        <w:rPr>
          <w:b/>
          <w:bCs/>
        </w:rPr>
        <w:t xml:space="preserve">legacy </w:t>
      </w:r>
      <w:r w:rsidR="00DF7BB8" w:rsidRPr="00DF7BB8">
        <w:rPr>
          <w:b/>
          <w:bCs/>
        </w:rPr>
        <w:t>halfDuplexRedCapAllowed</w:t>
      </w:r>
      <w:r w:rsidR="00DF7BB8">
        <w:rPr>
          <w:b/>
          <w:bCs/>
        </w:rPr>
        <w:t>-r17 is reused to indicate Rel-18 eRedCap UE.</w:t>
      </w:r>
      <w:r w:rsidR="00A66E90">
        <w:rPr>
          <w:b/>
          <w:bCs/>
        </w:rPr>
        <w:t xml:space="preserve"> </w:t>
      </w:r>
    </w:p>
    <w:p w14:paraId="2F152325" w14:textId="605ACB6F" w:rsidR="00E64938" w:rsidRDefault="00EE692C" w:rsidP="00420DD2">
      <w:pPr>
        <w:pStyle w:val="Heading2"/>
        <w:jc w:val="both"/>
      </w:pPr>
      <w:r>
        <w:t xml:space="preserve">eRedCap </w:t>
      </w:r>
      <w:r w:rsidR="00FC3078">
        <w:t>c</w:t>
      </w:r>
      <w:r>
        <w:t>apability</w:t>
      </w:r>
    </w:p>
    <w:p w14:paraId="05142239" w14:textId="2F956C21" w:rsidR="009C48F2" w:rsidRDefault="001752A0" w:rsidP="001376BB">
      <w:pPr>
        <w:rPr>
          <w:lang w:val="en-GB" w:eastAsia="ja-JP"/>
        </w:rPr>
      </w:pPr>
      <w:r>
        <w:rPr>
          <w:lang w:val="en-GB" w:eastAsia="ja-JP"/>
        </w:rPr>
        <w:t xml:space="preserve">In RAN plenary #99 meeting, the </w:t>
      </w:r>
      <w:r w:rsidR="00AB1744">
        <w:rPr>
          <w:lang w:val="en-GB" w:eastAsia="ja-JP"/>
        </w:rPr>
        <w:t xml:space="preserve">following </w:t>
      </w:r>
      <w:r w:rsidR="00553E71">
        <w:rPr>
          <w:lang w:val="en-GB" w:eastAsia="ja-JP"/>
        </w:rPr>
        <w:t>were</w:t>
      </w:r>
      <w:r w:rsidR="00AB1744">
        <w:rPr>
          <w:lang w:val="en-GB" w:eastAsia="ja-JP"/>
        </w:rPr>
        <w:t xml:space="preserve"> agreed.</w:t>
      </w:r>
      <w:r w:rsidR="00DB0D7D">
        <w:rPr>
          <w:lang w:val="en-GB" w:eastAsia="ja-JP"/>
        </w:rPr>
        <w:t xml:space="preserve"> </w:t>
      </w:r>
    </w:p>
    <w:tbl>
      <w:tblPr>
        <w:tblStyle w:val="TableGrid"/>
        <w:tblW w:w="0" w:type="auto"/>
        <w:tblLook w:val="04A0" w:firstRow="1" w:lastRow="0" w:firstColumn="1" w:lastColumn="0" w:noHBand="0" w:noVBand="1"/>
      </w:tblPr>
      <w:tblGrid>
        <w:gridCol w:w="9628"/>
      </w:tblGrid>
      <w:tr w:rsidR="003C1985" w14:paraId="2905080D" w14:textId="77777777" w:rsidTr="003C1985">
        <w:tc>
          <w:tcPr>
            <w:tcW w:w="9628" w:type="dxa"/>
          </w:tcPr>
          <w:p w14:paraId="41129DB5" w14:textId="77777777" w:rsidR="003C1985" w:rsidRPr="006B2040" w:rsidRDefault="003C1985" w:rsidP="003C1985">
            <w:pPr>
              <w:rPr>
                <w:b/>
                <w:bCs/>
                <w:szCs w:val="24"/>
              </w:rPr>
            </w:pPr>
            <w:r w:rsidRPr="006B2040">
              <w:rPr>
                <w:b/>
                <w:bCs/>
                <w:szCs w:val="24"/>
              </w:rPr>
              <w:t>Rel-18 eRedCap UE capable of 20MHz + PR1 and Rel-18 eRedCap UE capable of BW3/PR3 + PR1 are designed/targeted to same peak data rate, i.e., 10Mbps</w:t>
            </w:r>
          </w:p>
          <w:p w14:paraId="625E7948" w14:textId="77777777" w:rsidR="003C1985" w:rsidRPr="00790384" w:rsidRDefault="003C1985" w:rsidP="003C1985">
            <w:pPr>
              <w:ind w:left="849" w:hangingChars="386" w:hanging="849"/>
              <w:rPr>
                <w:szCs w:val="24"/>
              </w:rPr>
            </w:pPr>
            <w:r w:rsidRPr="00790384">
              <w:rPr>
                <w:rFonts w:hint="eastAsia"/>
                <w:szCs w:val="24"/>
              </w:rPr>
              <w:t>N</w:t>
            </w:r>
            <w:r w:rsidRPr="00790384">
              <w:rPr>
                <w:szCs w:val="24"/>
              </w:rPr>
              <w:t>ote 1: Peak data rate of "Rel-18 eRedCap: UE capable of 20MHz + PR1" and "Rel-18 eRedCap: UE capable of BW3/PR3 + PR1" is same including unicast and broadcast respectively.</w:t>
            </w:r>
          </w:p>
          <w:p w14:paraId="5D5FB492" w14:textId="77777777" w:rsidR="003C1985" w:rsidRPr="00790384" w:rsidRDefault="003C1985" w:rsidP="003C1985">
            <w:pPr>
              <w:ind w:left="849" w:hangingChars="386" w:hanging="849"/>
              <w:rPr>
                <w:szCs w:val="24"/>
              </w:rPr>
            </w:pPr>
            <w:r w:rsidRPr="00790384">
              <w:rPr>
                <w:szCs w:val="24"/>
              </w:rPr>
              <w:t>Note 2: PRB processing capability of "Rel-18 eRedCap: UE capable of 20MHz + PR1" is not limited to "25 PRBs for 15 kHz SCS and 12 PRBs for 30 kHz SCS" and it corresponds to PRB size corresponding to 20 MHz.</w:t>
            </w:r>
          </w:p>
          <w:p w14:paraId="3B9F27B8" w14:textId="77777777" w:rsidR="003C1985" w:rsidRDefault="003C1985" w:rsidP="003C1985">
            <w:pPr>
              <w:ind w:left="849" w:hangingChars="386" w:hanging="849"/>
              <w:rPr>
                <w:szCs w:val="24"/>
              </w:rPr>
            </w:pPr>
            <w:r>
              <w:rPr>
                <w:rFonts w:hint="eastAsia"/>
                <w:szCs w:val="24"/>
              </w:rPr>
              <w:t>N</w:t>
            </w:r>
            <w:r>
              <w:rPr>
                <w:szCs w:val="24"/>
              </w:rPr>
              <w:t xml:space="preserve">ote 3: </w:t>
            </w:r>
            <w:r w:rsidRPr="00F364AE">
              <w:rPr>
                <w:szCs w:val="24"/>
              </w:rPr>
              <w:t>The only difference between "Rel-18 eRedCap: UE capable of 20MHz + PR1" and "Rel-18 eRedCap: UE capable of BW3/PR3 + PR1" is Note 2 and </w:t>
            </w:r>
            <w:r w:rsidRPr="00112D39">
              <w:rPr>
                <w:rFonts w:eastAsia="Microsoft YaHei UI"/>
                <w:b/>
                <w:bCs/>
                <w:i/>
                <w:iCs/>
                <w:color w:val="000000"/>
                <w:sz w:val="20"/>
              </w:rPr>
              <w:t>v</w:t>
            </w:r>
            <w:r w:rsidRPr="00112D39">
              <w:rPr>
                <w:rFonts w:eastAsia="Microsoft YaHei UI"/>
                <w:b/>
                <w:bCs/>
                <w:i/>
                <w:iCs/>
                <w:color w:val="000000"/>
                <w:sz w:val="20"/>
                <w:vertAlign w:val="subscript"/>
              </w:rPr>
              <w:t>Layers</w:t>
            </w:r>
            <w:r w:rsidRPr="00112D39">
              <w:rPr>
                <w:rFonts w:eastAsia="Microsoft YaHei UI"/>
                <w:b/>
                <w:bCs/>
                <w:color w:val="000000"/>
                <w:sz w:val="20"/>
              </w:rPr>
              <w:t>·</w:t>
            </w:r>
            <w:r w:rsidRPr="00112D39">
              <w:rPr>
                <w:rFonts w:eastAsia="Microsoft YaHei UI"/>
                <w:b/>
                <w:bCs/>
                <w:i/>
                <w:iCs/>
                <w:color w:val="000000"/>
                <w:sz w:val="20"/>
              </w:rPr>
              <w:t>Q</w:t>
            </w:r>
            <w:r w:rsidRPr="00112D39">
              <w:rPr>
                <w:rFonts w:eastAsia="Microsoft YaHei UI"/>
                <w:b/>
                <w:bCs/>
                <w:i/>
                <w:iCs/>
                <w:color w:val="000000"/>
                <w:sz w:val="20"/>
                <w:vertAlign w:val="subscript"/>
              </w:rPr>
              <w:t>m</w:t>
            </w:r>
            <w:r w:rsidRPr="00112D39">
              <w:rPr>
                <w:rFonts w:eastAsia="Microsoft YaHei UI"/>
                <w:b/>
                <w:bCs/>
                <w:color w:val="000000"/>
                <w:sz w:val="20"/>
              </w:rPr>
              <w:t>·</w:t>
            </w:r>
            <w:r w:rsidRPr="00112D39">
              <w:rPr>
                <w:rFonts w:eastAsia="Microsoft YaHei UI"/>
                <w:b/>
                <w:bCs/>
                <w:i/>
                <w:iCs/>
                <w:color w:val="000000"/>
                <w:sz w:val="20"/>
              </w:rPr>
              <w:t>f</w:t>
            </w:r>
            <w:r w:rsidRPr="00112D39">
              <w:rPr>
                <w:rFonts w:eastAsia="Microsoft YaHei UI"/>
                <w:b/>
                <w:bCs/>
                <w:color w:val="000000"/>
                <w:sz w:val="20"/>
              </w:rPr>
              <w:t> </w:t>
            </w:r>
            <w:r w:rsidRPr="00F364AE">
              <w:rPr>
                <w:szCs w:val="24"/>
              </w:rPr>
              <w:t>  in order to have the same peak rate.</w:t>
            </w:r>
          </w:p>
          <w:p w14:paraId="63C3A026" w14:textId="77777777" w:rsidR="003C1985" w:rsidRPr="006B2040" w:rsidRDefault="003C1985" w:rsidP="003C1985">
            <w:pPr>
              <w:rPr>
                <w:szCs w:val="24"/>
              </w:rPr>
            </w:pPr>
            <w:r w:rsidRPr="006B2040">
              <w:rPr>
                <w:rFonts w:hint="eastAsia"/>
                <w:szCs w:val="24"/>
              </w:rPr>
              <w:lastRenderedPageBreak/>
              <w:t>N</w:t>
            </w:r>
            <w:r w:rsidRPr="006B2040">
              <w:rPr>
                <w:szCs w:val="24"/>
              </w:rPr>
              <w:t>ote 4: The initial access procedure of Rel-18 eRedCap UE capable of 20MHz + PR1 is realized by following:</w:t>
            </w:r>
          </w:p>
          <w:p w14:paraId="51C260B6" w14:textId="14E82851" w:rsidR="003C1985" w:rsidRPr="003C1985" w:rsidRDefault="003C1985" w:rsidP="001376BB">
            <w:pPr>
              <w:pStyle w:val="ListParagraph"/>
              <w:numPr>
                <w:ilvl w:val="0"/>
                <w:numId w:val="32"/>
              </w:numPr>
              <w:spacing w:after="160" w:line="259" w:lineRule="auto"/>
              <w:ind w:leftChars="0"/>
              <w:contextualSpacing/>
              <w:rPr>
                <w:rFonts w:ascii="Times New Roman" w:hAnsi="Times New Roman"/>
              </w:rPr>
            </w:pPr>
            <w:r w:rsidRPr="006B2040">
              <w:rPr>
                <w:rFonts w:ascii="Times New Roman" w:hAnsi="Times New Roman"/>
              </w:rPr>
              <w:t>Same as Rel-18 eRedCap UE capable of BW3/PR3 + PR1</w:t>
            </w:r>
          </w:p>
        </w:tc>
      </w:tr>
    </w:tbl>
    <w:p w14:paraId="67E983A0" w14:textId="20B3C664" w:rsidR="008A70CB" w:rsidRDefault="00D95ABE" w:rsidP="008A70CB">
      <w:pPr>
        <w:jc w:val="both"/>
        <w:rPr>
          <w:lang w:val="en-GB" w:eastAsia="ja-JP"/>
        </w:rPr>
      </w:pPr>
      <w:bookmarkStart w:id="4" w:name="_Hlk131677360"/>
      <w:r>
        <w:rPr>
          <w:lang w:val="en-GB" w:eastAsia="ja-JP"/>
        </w:rPr>
        <w:lastRenderedPageBreak/>
        <w:t xml:space="preserve">Based on the </w:t>
      </w:r>
      <w:r w:rsidR="008B32DA">
        <w:rPr>
          <w:lang w:val="en-GB" w:eastAsia="ja-JP"/>
        </w:rPr>
        <w:t xml:space="preserve">RAN plenary </w:t>
      </w:r>
      <w:r>
        <w:rPr>
          <w:lang w:val="en-GB" w:eastAsia="ja-JP"/>
        </w:rPr>
        <w:t>decision</w:t>
      </w:r>
      <w:bookmarkEnd w:id="4"/>
      <w:r>
        <w:rPr>
          <w:lang w:val="en-GB" w:eastAsia="ja-JP"/>
        </w:rPr>
        <w:t>, Rel-18 eRedCap UE has two options to meet 10Mbps. (1) 20MHz + PR1, and (2) BW3/PR3 + PR1.</w:t>
      </w:r>
      <w:r w:rsidR="004C3BEA">
        <w:rPr>
          <w:lang w:val="en-GB" w:eastAsia="ja-JP"/>
        </w:rPr>
        <w:t xml:space="preserve"> </w:t>
      </w:r>
      <w:r w:rsidR="008A70CB">
        <w:rPr>
          <w:lang w:val="en-GB" w:eastAsia="ja-JP"/>
        </w:rPr>
        <w:t xml:space="preserve">To support two options of Rel-18 eRedCap, how to indicate the </w:t>
      </w:r>
      <w:r w:rsidR="00C7069E">
        <w:rPr>
          <w:lang w:val="en-GB" w:eastAsia="ja-JP"/>
        </w:rPr>
        <w:t xml:space="preserve">UE capability for </w:t>
      </w:r>
      <w:r w:rsidR="008A70CB">
        <w:rPr>
          <w:lang w:val="en-GB" w:eastAsia="ja-JP"/>
        </w:rPr>
        <w:t xml:space="preserve">PR1 </w:t>
      </w:r>
      <w:r w:rsidR="003113A1">
        <w:rPr>
          <w:lang w:val="en-GB" w:eastAsia="ja-JP"/>
        </w:rPr>
        <w:t>feature</w:t>
      </w:r>
      <w:r w:rsidR="00123502">
        <w:rPr>
          <w:lang w:val="en-GB" w:eastAsia="ja-JP"/>
        </w:rPr>
        <w:t xml:space="preserve"> as well as the</w:t>
      </w:r>
      <w:r w:rsidR="008A70CB">
        <w:rPr>
          <w:lang w:val="en-GB" w:eastAsia="ja-JP"/>
        </w:rPr>
        <w:t xml:space="preserve"> bandwidth reduction should be studied. </w:t>
      </w:r>
    </w:p>
    <w:p w14:paraId="38FA599A" w14:textId="77777777" w:rsidR="005F6811" w:rsidRDefault="00564AAA" w:rsidP="009A7ACE">
      <w:pPr>
        <w:jc w:val="both"/>
      </w:pPr>
      <w:r>
        <w:rPr>
          <w:lang w:val="en-GB" w:eastAsia="ja-JP"/>
        </w:rPr>
        <w:t xml:space="preserve">Since </w:t>
      </w:r>
      <w:r w:rsidRPr="00564AAA">
        <w:t xml:space="preserve">those </w:t>
      </w:r>
      <w:r w:rsidR="00E573D9">
        <w:t>three</w:t>
      </w:r>
      <w:r w:rsidRPr="00564AAA">
        <w:t xml:space="preserve"> parameters (v</w:t>
      </w:r>
      <w:r w:rsidRPr="00564AAA">
        <w:rPr>
          <w:vertAlign w:val="subscript"/>
        </w:rPr>
        <w:t>Layers</w:t>
      </w:r>
      <w:r w:rsidRPr="00564AAA">
        <w:t>, Q</w:t>
      </w:r>
      <w:r w:rsidRPr="00564AAA">
        <w:rPr>
          <w:vertAlign w:val="subscript"/>
        </w:rPr>
        <w:t>m</w:t>
      </w:r>
      <w:r w:rsidRPr="00564AAA">
        <w:t>, f) are separate UE capability signaling</w:t>
      </w:r>
      <w:r w:rsidR="00D506F5">
        <w:t>s</w:t>
      </w:r>
      <w:r w:rsidR="008A70CB">
        <w:t xml:space="preserve">, i.e., </w:t>
      </w:r>
      <w:r w:rsidRPr="00564AAA">
        <w:rPr>
          <w:i/>
          <w:iCs/>
          <w:sz w:val="20"/>
        </w:rPr>
        <w:t xml:space="preserve">maxNumberMIMO-LayersPDSCH, </w:t>
      </w:r>
      <w:r w:rsidRPr="00193AB8">
        <w:rPr>
          <w:i/>
          <w:iCs/>
        </w:rPr>
        <w:t>supportedModulationOrderDL</w:t>
      </w:r>
      <w:r w:rsidR="00CB6E02">
        <w:rPr>
          <w:i/>
          <w:iCs/>
        </w:rPr>
        <w:t>/</w:t>
      </w:r>
      <w:r w:rsidR="00CB6E02" w:rsidRPr="00CB6E02">
        <w:rPr>
          <w:i/>
          <w:iCs/>
        </w:rPr>
        <w:t>supportedModulationOrderUL</w:t>
      </w:r>
      <w:r w:rsidRPr="00564AAA">
        <w:t xml:space="preserve">, </w:t>
      </w:r>
      <w:r w:rsidRPr="00193AB8">
        <w:rPr>
          <w:i/>
          <w:iCs/>
        </w:rPr>
        <w:t>scalingFactor</w:t>
      </w:r>
      <w:r w:rsidR="008A70CB">
        <w:t xml:space="preserve"> </w:t>
      </w:r>
      <w:r w:rsidRPr="00564AAA">
        <w:t xml:space="preserve">as </w:t>
      </w:r>
      <w:r w:rsidR="009A7ACE">
        <w:t xml:space="preserve">already </w:t>
      </w:r>
      <w:r w:rsidRPr="00564AAA">
        <w:t>defined in 38.331</w:t>
      </w:r>
      <w:r w:rsidR="005C7291" w:rsidRPr="00194583">
        <w:rPr>
          <w:lang w:val="en-GB" w:eastAsia="ja-JP"/>
        </w:rPr>
        <w:t xml:space="preserve">, </w:t>
      </w:r>
      <w:r w:rsidR="00194583" w:rsidRPr="00194583">
        <w:rPr>
          <w:lang w:val="en-GB" w:eastAsia="ja-JP"/>
        </w:rPr>
        <w:t>the eRedCap UE which</w:t>
      </w:r>
      <w:r w:rsidR="00194583">
        <w:rPr>
          <w:lang w:val="en-GB" w:eastAsia="ja-JP"/>
        </w:rPr>
        <w:t xml:space="preserve"> </w:t>
      </w:r>
      <w:r w:rsidR="00262983">
        <w:rPr>
          <w:lang w:val="en-GB" w:eastAsia="ja-JP"/>
        </w:rPr>
        <w:t xml:space="preserve">indicates to support PR1 can signal the combination of those three capability parameters </w:t>
      </w:r>
      <w:r w:rsidR="00691B67">
        <w:rPr>
          <w:lang w:val="en-GB" w:eastAsia="ja-JP"/>
        </w:rPr>
        <w:t>that</w:t>
      </w:r>
      <w:r w:rsidR="00262983">
        <w:rPr>
          <w:lang w:val="en-GB" w:eastAsia="ja-JP"/>
        </w:rPr>
        <w:t xml:space="preserve"> </w:t>
      </w:r>
      <w:r w:rsidR="00483826">
        <w:rPr>
          <w:lang w:val="en-GB" w:eastAsia="ja-JP"/>
        </w:rPr>
        <w:t xml:space="preserve">meets the </w:t>
      </w:r>
      <w:r w:rsidR="00511765">
        <w:rPr>
          <w:lang w:val="en-GB" w:eastAsia="ja-JP"/>
        </w:rPr>
        <w:t>V</w:t>
      </w:r>
      <w:r w:rsidR="00483826" w:rsidRPr="00483826">
        <w:rPr>
          <w:vertAlign w:val="subscript"/>
        </w:rPr>
        <w:t>Layers</w:t>
      </w:r>
      <w:r w:rsidR="00483826" w:rsidRPr="00483826">
        <w:t>·Q</w:t>
      </w:r>
      <w:r w:rsidR="00483826" w:rsidRPr="00483826">
        <w:rPr>
          <w:vertAlign w:val="subscript"/>
        </w:rPr>
        <w:t>m</w:t>
      </w:r>
      <w:r w:rsidR="00483826" w:rsidRPr="00483826">
        <w:t>·f &lt; 4</w:t>
      </w:r>
      <w:r w:rsidR="00483826">
        <w:t xml:space="preserve">. The </w:t>
      </w:r>
      <w:r w:rsidR="00F76980">
        <w:t>updated</w:t>
      </w:r>
      <w:r w:rsidR="00483826">
        <w:t xml:space="preserve"> value </w:t>
      </w:r>
      <w:r w:rsidR="00F76980">
        <w:t xml:space="preserve">to meet the </w:t>
      </w:r>
      <w:r w:rsidR="00691B67">
        <w:t xml:space="preserve">new </w:t>
      </w:r>
      <w:r w:rsidR="00F76980">
        <w:t xml:space="preserve">PR1 requirement </w:t>
      </w:r>
      <w:r w:rsidR="00691B67">
        <w:t xml:space="preserve">for eRedCap </w:t>
      </w:r>
      <w:r w:rsidR="00F76980">
        <w:t>could be</w:t>
      </w:r>
      <w:r w:rsidR="00483826">
        <w:t xml:space="preserve"> up to RAN1 </w:t>
      </w:r>
      <w:r w:rsidR="005F6811">
        <w:t xml:space="preserve">further </w:t>
      </w:r>
      <w:r w:rsidR="00483826">
        <w:t>discuss</w:t>
      </w:r>
      <w:r w:rsidR="00085CD9">
        <w:t>ion</w:t>
      </w:r>
      <w:r w:rsidR="00483826">
        <w:t xml:space="preserve"> and </w:t>
      </w:r>
      <w:r w:rsidR="00085CD9">
        <w:t>decision</w:t>
      </w:r>
      <w:r w:rsidR="00483826">
        <w:t>.</w:t>
      </w:r>
      <w:r w:rsidR="00D716D2">
        <w:t xml:space="preserve"> </w:t>
      </w:r>
      <w:r w:rsidR="00C911C7">
        <w:t xml:space="preserve">RAN2 can capture the </w:t>
      </w:r>
      <w:r w:rsidR="009E0A39">
        <w:t>relaxed</w:t>
      </w:r>
      <w:r w:rsidR="00571F65">
        <w:t xml:space="preserve"> constraint</w:t>
      </w:r>
      <w:r w:rsidR="009E0A39">
        <w:t xml:space="preserve"> </w:t>
      </w:r>
      <w:r w:rsidR="001649E5">
        <w:t>that</w:t>
      </w:r>
      <w:r w:rsidR="005F24F6">
        <w:t xml:space="preserve"> meet</w:t>
      </w:r>
      <w:r w:rsidR="001649E5">
        <w:t>s</w:t>
      </w:r>
      <w:r w:rsidR="005F24F6">
        <w:t xml:space="preserve"> </w:t>
      </w:r>
      <w:r w:rsidR="005F24F6">
        <w:rPr>
          <w:lang w:val="en-GB" w:eastAsia="ja-JP"/>
        </w:rPr>
        <w:t>the V</w:t>
      </w:r>
      <w:r w:rsidR="005F24F6" w:rsidRPr="00483826">
        <w:rPr>
          <w:vertAlign w:val="subscript"/>
        </w:rPr>
        <w:t>Layers</w:t>
      </w:r>
      <w:r w:rsidR="005F24F6" w:rsidRPr="00483826">
        <w:t>·Q</w:t>
      </w:r>
      <w:r w:rsidR="005F24F6" w:rsidRPr="00483826">
        <w:rPr>
          <w:vertAlign w:val="subscript"/>
        </w:rPr>
        <w:t>m</w:t>
      </w:r>
      <w:r w:rsidR="005F24F6" w:rsidRPr="00483826">
        <w:t>·f &lt; 4</w:t>
      </w:r>
      <w:r w:rsidR="005F24F6">
        <w:t xml:space="preserve"> </w:t>
      </w:r>
      <w:r w:rsidR="009E0A39">
        <w:t>and</w:t>
      </w:r>
      <w:r w:rsidR="00571F65">
        <w:t xml:space="preserve"> </w:t>
      </w:r>
      <w:r w:rsidR="00B00BF4">
        <w:t xml:space="preserve">the </w:t>
      </w:r>
      <w:r w:rsidR="005F6811">
        <w:t>updated</w:t>
      </w:r>
      <w:r w:rsidR="00C911C7">
        <w:t xml:space="preserve"> value</w:t>
      </w:r>
      <w:r w:rsidR="00B00BF4">
        <w:t>s</w:t>
      </w:r>
      <w:r w:rsidR="00C911C7">
        <w:t xml:space="preserve"> for eRedCap </w:t>
      </w:r>
      <w:r w:rsidR="005F6811">
        <w:t xml:space="preserve">UE </w:t>
      </w:r>
      <w:r w:rsidR="00C911C7">
        <w:t>in 38.306</w:t>
      </w:r>
      <w:r w:rsidR="009E0A39">
        <w:t>.</w:t>
      </w:r>
      <w:r w:rsidR="00C911C7">
        <w:t xml:space="preserve"> </w:t>
      </w:r>
    </w:p>
    <w:p w14:paraId="29C43CE3" w14:textId="6B5F9E83" w:rsidR="009A57AF" w:rsidRPr="000D7A05" w:rsidRDefault="00D716D2" w:rsidP="009A7ACE">
      <w:pPr>
        <w:jc w:val="both"/>
      </w:pPr>
      <w:r>
        <w:t>Therefore, the Rel-18 eRed</w:t>
      </w:r>
      <w:r>
        <w:rPr>
          <w:rFonts w:hint="eastAsia"/>
        </w:rPr>
        <w:t>Cap</w:t>
      </w:r>
      <w:r>
        <w:t xml:space="preserve"> capability is defined </w:t>
      </w:r>
      <w:r w:rsidR="00B409CE">
        <w:t xml:space="preserve">as </w:t>
      </w:r>
      <w:r w:rsidR="00CE6D80">
        <w:t>the</w:t>
      </w:r>
      <w:r w:rsidR="00B409CE">
        <w:t xml:space="preserve"> </w:t>
      </w:r>
      <w:r w:rsidR="001649E5">
        <w:t>new</w:t>
      </w:r>
      <w:r w:rsidR="00B409CE">
        <w:t xml:space="preserve"> </w:t>
      </w:r>
      <w:r w:rsidR="00B409CE" w:rsidRPr="001376BB">
        <w:rPr>
          <w:lang w:val="en-GB" w:eastAsia="ja-JP"/>
        </w:rPr>
        <w:t>supportOfRedCap</w:t>
      </w:r>
      <w:r w:rsidR="00B409CE">
        <w:rPr>
          <w:lang w:val="en-GB" w:eastAsia="ja-JP"/>
        </w:rPr>
        <w:t xml:space="preserve">-r18 on top of </w:t>
      </w:r>
      <w:r w:rsidR="00D92920">
        <w:rPr>
          <w:lang w:val="en-GB" w:eastAsia="ja-JP"/>
        </w:rPr>
        <w:t>Rel-17 RedCap</w:t>
      </w:r>
      <w:r w:rsidR="00285EA9">
        <w:rPr>
          <w:lang w:val="en-GB" w:eastAsia="ja-JP"/>
        </w:rPr>
        <w:t xml:space="preserve">, and the detailed </w:t>
      </w:r>
      <w:r w:rsidR="009468A5">
        <w:rPr>
          <w:lang w:val="en-GB" w:eastAsia="ja-JP"/>
        </w:rPr>
        <w:t>component</w:t>
      </w:r>
      <w:r w:rsidR="00285EA9">
        <w:rPr>
          <w:lang w:val="en-GB" w:eastAsia="ja-JP"/>
        </w:rPr>
        <w:t xml:space="preserve"> should wait for RAN1/RAN2 progress. Regarding the support of BW3/PR3, a separate capability should be introduced.</w:t>
      </w:r>
      <w:r w:rsidR="00C74EE4">
        <w:rPr>
          <w:lang w:val="en-GB" w:eastAsia="ja-JP"/>
        </w:rPr>
        <w:t xml:space="preserve"> The support of PR1 is implicitly indicated by three </w:t>
      </w:r>
      <w:r w:rsidR="00792116">
        <w:rPr>
          <w:lang w:val="en-GB" w:eastAsia="ja-JP"/>
        </w:rPr>
        <w:t xml:space="preserve">existing </w:t>
      </w:r>
      <w:r w:rsidR="004B2D1E">
        <w:rPr>
          <w:lang w:val="en-GB" w:eastAsia="ja-JP"/>
        </w:rPr>
        <w:t xml:space="preserve">peak rate capability </w:t>
      </w:r>
      <w:r w:rsidR="00D95ABE">
        <w:rPr>
          <w:lang w:val="en-GB" w:eastAsia="ja-JP"/>
        </w:rPr>
        <w:t xml:space="preserve">parameters </w:t>
      </w:r>
      <w:r w:rsidR="000D6241">
        <w:rPr>
          <w:lang w:val="en-GB" w:eastAsia="ja-JP"/>
        </w:rPr>
        <w:t>that</w:t>
      </w:r>
      <w:r w:rsidR="00D95ABE">
        <w:rPr>
          <w:lang w:val="en-GB" w:eastAsia="ja-JP"/>
        </w:rPr>
        <w:t xml:space="preserve"> meets the </w:t>
      </w:r>
      <w:r w:rsidR="00EC6C3D">
        <w:rPr>
          <w:lang w:val="en-GB" w:eastAsia="ja-JP"/>
        </w:rPr>
        <w:t>V</w:t>
      </w:r>
      <w:r w:rsidR="00D95ABE" w:rsidRPr="00483826">
        <w:rPr>
          <w:vertAlign w:val="subscript"/>
        </w:rPr>
        <w:t>Layers</w:t>
      </w:r>
      <w:r w:rsidR="00D95ABE" w:rsidRPr="00483826">
        <w:t>·Q</w:t>
      </w:r>
      <w:r w:rsidR="00D95ABE" w:rsidRPr="00483826">
        <w:rPr>
          <w:vertAlign w:val="subscript"/>
        </w:rPr>
        <w:t>m</w:t>
      </w:r>
      <w:r w:rsidR="00D95ABE" w:rsidRPr="00483826">
        <w:t>·f &lt; 4</w:t>
      </w:r>
      <w:r w:rsidR="00D95ABE">
        <w:t>.</w:t>
      </w:r>
    </w:p>
    <w:p w14:paraId="3FFABD1E" w14:textId="7263B092" w:rsidR="00C23FBA" w:rsidRDefault="000D6241" w:rsidP="000D6241">
      <w:pPr>
        <w:jc w:val="both"/>
        <w:rPr>
          <w:b/>
          <w:bCs/>
        </w:rPr>
      </w:pPr>
      <w:r w:rsidRPr="004B5F21">
        <w:rPr>
          <w:b/>
          <w:bCs/>
        </w:rPr>
        <w:t xml:space="preserve">Proposal </w:t>
      </w:r>
      <w:r w:rsidR="00504605">
        <w:rPr>
          <w:b/>
          <w:bCs/>
        </w:rPr>
        <w:t>3</w:t>
      </w:r>
      <w:r w:rsidRPr="004B5F21">
        <w:rPr>
          <w:b/>
          <w:bCs/>
        </w:rPr>
        <w:t>:</w:t>
      </w:r>
      <w:r>
        <w:rPr>
          <w:b/>
          <w:bCs/>
        </w:rPr>
        <w:t xml:space="preserve"> A new </w:t>
      </w:r>
      <w:r w:rsidRPr="000D6241">
        <w:rPr>
          <w:b/>
          <w:bCs/>
        </w:rPr>
        <w:t>supportOfRedCap-r18</w:t>
      </w:r>
      <w:r>
        <w:rPr>
          <w:b/>
          <w:bCs/>
        </w:rPr>
        <w:t xml:space="preserve"> is introduced for Rel-18 eRedCap capability </w:t>
      </w:r>
      <w:r w:rsidR="007C5033">
        <w:rPr>
          <w:b/>
          <w:bCs/>
        </w:rPr>
        <w:t xml:space="preserve">on top of Rel-17 RedCap </w:t>
      </w:r>
      <w:r w:rsidR="00C23FBA">
        <w:rPr>
          <w:b/>
          <w:bCs/>
        </w:rPr>
        <w:t xml:space="preserve">capability </w:t>
      </w:r>
      <w:r w:rsidR="00C40651">
        <w:rPr>
          <w:b/>
          <w:bCs/>
        </w:rPr>
        <w:t>and the detailed function</w:t>
      </w:r>
      <w:r w:rsidR="00CE6D80">
        <w:rPr>
          <w:b/>
          <w:bCs/>
        </w:rPr>
        <w:t>s</w:t>
      </w:r>
      <w:r w:rsidR="00C40651">
        <w:rPr>
          <w:b/>
          <w:bCs/>
        </w:rPr>
        <w:t xml:space="preserve"> </w:t>
      </w:r>
      <w:r w:rsidR="00450384">
        <w:rPr>
          <w:b/>
          <w:bCs/>
        </w:rPr>
        <w:t>should wait for RAN1/RAN2 progress.</w:t>
      </w:r>
      <w:r>
        <w:rPr>
          <w:b/>
          <w:bCs/>
        </w:rPr>
        <w:t xml:space="preserve"> </w:t>
      </w:r>
    </w:p>
    <w:p w14:paraId="58E903E1" w14:textId="5BBF1BE4" w:rsidR="000D6241" w:rsidRDefault="00C23FBA" w:rsidP="000D6241">
      <w:pPr>
        <w:jc w:val="both"/>
        <w:rPr>
          <w:b/>
          <w:bCs/>
        </w:rPr>
      </w:pPr>
      <w:r>
        <w:rPr>
          <w:b/>
          <w:bCs/>
        </w:rPr>
        <w:t xml:space="preserve">Proposal </w:t>
      </w:r>
      <w:r w:rsidR="00504605">
        <w:rPr>
          <w:b/>
          <w:bCs/>
        </w:rPr>
        <w:t>4</w:t>
      </w:r>
      <w:r>
        <w:rPr>
          <w:b/>
          <w:bCs/>
        </w:rPr>
        <w:t xml:space="preserve">: A separate </w:t>
      </w:r>
      <w:r w:rsidR="00BE7DB1">
        <w:rPr>
          <w:b/>
          <w:bCs/>
        </w:rPr>
        <w:t>c</w:t>
      </w:r>
      <w:r w:rsidR="000E22D9">
        <w:rPr>
          <w:b/>
          <w:bCs/>
        </w:rPr>
        <w:t xml:space="preserve">apability is introduced to indicate whether </w:t>
      </w:r>
      <w:r w:rsidR="005F0BD4">
        <w:rPr>
          <w:b/>
          <w:bCs/>
        </w:rPr>
        <w:t xml:space="preserve">Rel-18 eRedCap </w:t>
      </w:r>
      <w:r w:rsidR="000E22D9">
        <w:rPr>
          <w:b/>
          <w:bCs/>
        </w:rPr>
        <w:t>support</w:t>
      </w:r>
      <w:r w:rsidR="005F0BD4">
        <w:rPr>
          <w:b/>
          <w:bCs/>
        </w:rPr>
        <w:t>s</w:t>
      </w:r>
      <w:r w:rsidR="000E22D9">
        <w:rPr>
          <w:b/>
          <w:bCs/>
        </w:rPr>
        <w:t xml:space="preserve"> BW3/PR3.</w:t>
      </w:r>
      <w:r w:rsidR="000D6241">
        <w:rPr>
          <w:b/>
          <w:bCs/>
        </w:rPr>
        <w:t xml:space="preserve"> </w:t>
      </w:r>
    </w:p>
    <w:p w14:paraId="73BC0852" w14:textId="52BA757B" w:rsidR="001376BB" w:rsidRDefault="008A69A2" w:rsidP="00697882">
      <w:pPr>
        <w:jc w:val="both"/>
        <w:rPr>
          <w:lang w:val="en-GB" w:eastAsia="ja-JP"/>
        </w:rPr>
      </w:pPr>
      <w:r>
        <w:rPr>
          <w:lang w:val="en-GB" w:eastAsia="ja-JP"/>
        </w:rPr>
        <w:t xml:space="preserve">Besides the </w:t>
      </w:r>
      <w:r w:rsidR="005F6811">
        <w:rPr>
          <w:lang w:val="en-GB" w:eastAsia="ja-JP"/>
        </w:rPr>
        <w:t>capabi</w:t>
      </w:r>
      <w:r>
        <w:rPr>
          <w:lang w:val="en-GB" w:eastAsia="ja-JP"/>
        </w:rPr>
        <w:t xml:space="preserve">lity </w:t>
      </w:r>
      <w:r w:rsidR="001376BB" w:rsidRPr="001376BB">
        <w:rPr>
          <w:lang w:val="en-GB" w:eastAsia="ja-JP"/>
        </w:rPr>
        <w:t>supportOfRedCap</w:t>
      </w:r>
      <w:r w:rsidR="0059392A">
        <w:rPr>
          <w:lang w:val="en-GB" w:eastAsia="ja-JP"/>
        </w:rPr>
        <w:t>-r18</w:t>
      </w:r>
      <w:r w:rsidR="001376BB">
        <w:rPr>
          <w:lang w:val="en-GB" w:eastAsia="ja-JP"/>
        </w:rPr>
        <w:t xml:space="preserve"> for eRedCap pending on RAN1 progress</w:t>
      </w:r>
      <w:r w:rsidR="00404EAF">
        <w:rPr>
          <w:lang w:val="en-GB" w:eastAsia="ja-JP"/>
        </w:rPr>
        <w:t xml:space="preserve">, the </w:t>
      </w:r>
      <w:r w:rsidR="007F02E0">
        <w:rPr>
          <w:lang w:val="en-GB" w:eastAsia="ja-JP"/>
        </w:rPr>
        <w:t xml:space="preserve">other </w:t>
      </w:r>
      <w:r w:rsidR="00B21280">
        <w:rPr>
          <w:lang w:val="en-GB" w:eastAsia="ja-JP"/>
        </w:rPr>
        <w:t xml:space="preserve">RAN2 </w:t>
      </w:r>
      <w:r w:rsidR="00697882">
        <w:rPr>
          <w:lang w:val="en-GB" w:eastAsia="ja-JP"/>
        </w:rPr>
        <w:t>centric</w:t>
      </w:r>
      <w:r w:rsidR="00B21280">
        <w:rPr>
          <w:lang w:val="en-GB" w:eastAsia="ja-JP"/>
        </w:rPr>
        <w:t xml:space="preserve"> </w:t>
      </w:r>
      <w:r w:rsidR="009E44F5">
        <w:rPr>
          <w:lang w:val="en-GB" w:eastAsia="ja-JP"/>
        </w:rPr>
        <w:t xml:space="preserve">Rel-17 RedCap UE capabilities </w:t>
      </w:r>
      <w:r w:rsidR="004B6CC7">
        <w:rPr>
          <w:lang w:val="en-GB" w:eastAsia="ja-JP"/>
        </w:rPr>
        <w:t>should be</w:t>
      </w:r>
      <w:r w:rsidR="009E44F5">
        <w:rPr>
          <w:lang w:val="en-GB" w:eastAsia="ja-JP"/>
        </w:rPr>
        <w:t xml:space="preserve"> applicable for Rel-18 eRedCap U</w:t>
      </w:r>
      <w:r w:rsidR="004B6CC7">
        <w:rPr>
          <w:lang w:val="en-GB" w:eastAsia="ja-JP"/>
        </w:rPr>
        <w:t xml:space="preserve">E, and </w:t>
      </w:r>
      <w:r w:rsidR="008F1045">
        <w:rPr>
          <w:lang w:val="en-GB" w:eastAsia="ja-JP"/>
        </w:rPr>
        <w:t xml:space="preserve">whether </w:t>
      </w:r>
      <w:r w:rsidR="004B6CC7">
        <w:rPr>
          <w:lang w:val="en-GB" w:eastAsia="ja-JP"/>
        </w:rPr>
        <w:t xml:space="preserve">RAN1 related </w:t>
      </w:r>
      <w:r w:rsidR="008F1045">
        <w:rPr>
          <w:lang w:val="en-GB" w:eastAsia="ja-JP"/>
        </w:rPr>
        <w:t xml:space="preserve">Rel-17 RedCap UE capabilities </w:t>
      </w:r>
      <w:r w:rsidR="0033273D">
        <w:rPr>
          <w:lang w:val="en-GB" w:eastAsia="ja-JP"/>
        </w:rPr>
        <w:t>is applied to Rel-18 eRedCap UE should check with and decide by RAN1.</w:t>
      </w:r>
    </w:p>
    <w:p w14:paraId="5A7D3521" w14:textId="5639CE8B" w:rsidR="00C458EC" w:rsidRDefault="002E63A9" w:rsidP="00C458EC">
      <w:pPr>
        <w:jc w:val="both"/>
        <w:rPr>
          <w:b/>
          <w:bCs/>
        </w:rPr>
      </w:pPr>
      <w:r w:rsidRPr="004B5F21">
        <w:rPr>
          <w:b/>
          <w:bCs/>
        </w:rPr>
        <w:t xml:space="preserve">Proposal </w:t>
      </w:r>
      <w:r w:rsidR="00504605">
        <w:rPr>
          <w:b/>
          <w:bCs/>
        </w:rPr>
        <w:t>5</w:t>
      </w:r>
      <w:r w:rsidRPr="004B5F21">
        <w:rPr>
          <w:b/>
          <w:bCs/>
        </w:rPr>
        <w:t>:</w:t>
      </w:r>
      <w:r>
        <w:rPr>
          <w:b/>
          <w:bCs/>
        </w:rPr>
        <w:t xml:space="preserve"> </w:t>
      </w:r>
      <w:r w:rsidR="00EC7ACE">
        <w:rPr>
          <w:b/>
          <w:bCs/>
        </w:rPr>
        <w:t xml:space="preserve">Except the </w:t>
      </w:r>
      <w:r w:rsidR="00EC7ACE" w:rsidRPr="00EC7ACE">
        <w:rPr>
          <w:b/>
          <w:bCs/>
        </w:rPr>
        <w:t>supportOfRedCap</w:t>
      </w:r>
      <w:r w:rsidR="00EC7ACE" w:rsidRPr="00EC7ACE">
        <w:rPr>
          <w:rFonts w:hint="eastAsia"/>
          <w:b/>
          <w:bCs/>
        </w:rPr>
        <w:t xml:space="preserve"> </w:t>
      </w:r>
      <w:r w:rsidR="00EC7ACE">
        <w:rPr>
          <w:b/>
          <w:bCs/>
        </w:rPr>
        <w:t xml:space="preserve">pending on </w:t>
      </w:r>
      <w:r w:rsidR="004B4CEB">
        <w:rPr>
          <w:b/>
          <w:bCs/>
        </w:rPr>
        <w:t>more</w:t>
      </w:r>
      <w:r w:rsidR="00EC7ACE">
        <w:rPr>
          <w:b/>
          <w:bCs/>
        </w:rPr>
        <w:t xml:space="preserve"> discussion</w:t>
      </w:r>
      <w:r w:rsidR="004B4CEB">
        <w:rPr>
          <w:b/>
          <w:bCs/>
        </w:rPr>
        <w:t>s</w:t>
      </w:r>
      <w:r w:rsidR="00EC7ACE">
        <w:rPr>
          <w:b/>
          <w:bCs/>
        </w:rPr>
        <w:t xml:space="preserve"> in RAN1</w:t>
      </w:r>
      <w:r w:rsidR="00C05359">
        <w:rPr>
          <w:b/>
          <w:bCs/>
        </w:rPr>
        <w:t>/RAN2</w:t>
      </w:r>
      <w:r w:rsidR="00EC7ACE">
        <w:rPr>
          <w:b/>
          <w:bCs/>
        </w:rPr>
        <w:t>, t</w:t>
      </w:r>
      <w:r w:rsidR="00C458EC">
        <w:rPr>
          <w:b/>
          <w:bCs/>
        </w:rPr>
        <w:t xml:space="preserve">he RAN2 </w:t>
      </w:r>
      <w:r w:rsidR="00FA7310">
        <w:rPr>
          <w:b/>
          <w:bCs/>
        </w:rPr>
        <w:t>centric</w:t>
      </w:r>
      <w:r w:rsidR="00C458EC">
        <w:rPr>
          <w:b/>
          <w:bCs/>
        </w:rPr>
        <w:t xml:space="preserve"> </w:t>
      </w:r>
      <w:r w:rsidR="00C458EC" w:rsidRPr="00C458EC">
        <w:rPr>
          <w:b/>
          <w:bCs/>
        </w:rPr>
        <w:t>Rel-17 RedCap UE capabilities</w:t>
      </w:r>
      <w:r w:rsidR="00C458EC">
        <w:rPr>
          <w:b/>
          <w:bCs/>
        </w:rPr>
        <w:t xml:space="preserve"> </w:t>
      </w:r>
      <w:r w:rsidR="00D33723">
        <w:rPr>
          <w:b/>
          <w:bCs/>
        </w:rPr>
        <w:t xml:space="preserve">is appliable for </w:t>
      </w:r>
      <w:r w:rsidR="004007C6">
        <w:rPr>
          <w:b/>
          <w:bCs/>
        </w:rPr>
        <w:t>Rel-18 eRedCap UE</w:t>
      </w:r>
      <w:r w:rsidR="00B207AB">
        <w:rPr>
          <w:b/>
          <w:bCs/>
        </w:rPr>
        <w:t xml:space="preserve"> </w:t>
      </w:r>
      <w:r w:rsidR="00886D80">
        <w:rPr>
          <w:b/>
          <w:bCs/>
        </w:rPr>
        <w:t>with necessary field updates</w:t>
      </w:r>
      <w:r w:rsidR="00D4351C">
        <w:rPr>
          <w:b/>
          <w:bCs/>
        </w:rPr>
        <w:t xml:space="preserve"> and </w:t>
      </w:r>
      <w:r w:rsidR="0062539B">
        <w:rPr>
          <w:b/>
          <w:bCs/>
        </w:rPr>
        <w:t xml:space="preserve">whether </w:t>
      </w:r>
      <w:r w:rsidR="00D4351C">
        <w:rPr>
          <w:b/>
          <w:bCs/>
        </w:rPr>
        <w:t xml:space="preserve">RAN1 </w:t>
      </w:r>
      <w:r w:rsidR="00FA7310">
        <w:rPr>
          <w:b/>
          <w:bCs/>
        </w:rPr>
        <w:t>centric</w:t>
      </w:r>
      <w:r w:rsidR="00D4351C">
        <w:rPr>
          <w:b/>
          <w:bCs/>
        </w:rPr>
        <w:t xml:space="preserve"> Rel-17 RedCap UE capabilities is applied</w:t>
      </w:r>
      <w:r w:rsidR="0062539B">
        <w:rPr>
          <w:b/>
          <w:bCs/>
        </w:rPr>
        <w:t xml:space="preserve"> for Rel-18 eRedCap UE should check with RAN1.</w:t>
      </w:r>
    </w:p>
    <w:p w14:paraId="22BBB3D7" w14:textId="7967A45E" w:rsidR="00C538E5" w:rsidRDefault="00C538E5" w:rsidP="00641D3F">
      <w:pPr>
        <w:pStyle w:val="Heading2"/>
        <w:jc w:val="both"/>
      </w:pPr>
      <w:r>
        <w:t>Other</w:t>
      </w:r>
    </w:p>
    <w:p w14:paraId="18199B98" w14:textId="48CA35A6" w:rsidR="00C538E5" w:rsidRDefault="001240DA" w:rsidP="00641D3F">
      <w:pPr>
        <w:jc w:val="both"/>
        <w:rPr>
          <w:lang w:eastAsia="ja-JP"/>
        </w:rPr>
      </w:pPr>
      <w:r>
        <w:rPr>
          <w:lang w:val="en-GB" w:eastAsia="ja-JP"/>
        </w:rPr>
        <w:t xml:space="preserve">In last RAN1 meeting, </w:t>
      </w:r>
      <w:r w:rsidR="00C538E5">
        <w:rPr>
          <w:lang w:val="en-GB" w:eastAsia="ja-JP"/>
        </w:rPr>
        <w:t>an LS [</w:t>
      </w:r>
      <w:r w:rsidR="008D5EE5">
        <w:rPr>
          <w:lang w:val="en-GB" w:eastAsia="ja-JP"/>
        </w:rPr>
        <w:t>1</w:t>
      </w:r>
      <w:r w:rsidR="00C538E5">
        <w:rPr>
          <w:lang w:val="en-GB" w:eastAsia="ja-JP"/>
        </w:rPr>
        <w:t>]</w:t>
      </w:r>
      <w:r>
        <w:rPr>
          <w:lang w:val="en-GB" w:eastAsia="ja-JP"/>
        </w:rPr>
        <w:t xml:space="preserve"> was sent </w:t>
      </w:r>
      <w:r w:rsidR="00022B26">
        <w:rPr>
          <w:lang w:val="en-GB" w:eastAsia="ja-JP"/>
        </w:rPr>
        <w:t xml:space="preserve">to inform RAN2, for the UE </w:t>
      </w:r>
      <w:r w:rsidR="00DD6F02">
        <w:rPr>
          <w:lang w:val="en-GB" w:eastAsia="ja-JP"/>
        </w:rPr>
        <w:t xml:space="preserve">complexity reduction, how to handle the case when UE detects a DCI scheduling a Msg4 PDSCH transmission </w:t>
      </w:r>
      <w:r w:rsidR="00315DD8">
        <w:rPr>
          <w:lang w:val="en-GB" w:eastAsia="ja-JP"/>
        </w:rPr>
        <w:t>with a larger bandwidth</w:t>
      </w:r>
      <w:r w:rsidR="00641D3F">
        <w:rPr>
          <w:lang w:eastAsia="ja-JP"/>
        </w:rPr>
        <w:t xml:space="preserve"> than it can receive of process.</w:t>
      </w:r>
    </w:p>
    <w:p w14:paraId="43D476A3" w14:textId="20AA0348" w:rsidR="00DE293C" w:rsidRDefault="00005960" w:rsidP="00641D3F">
      <w:pPr>
        <w:jc w:val="both"/>
        <w:rPr>
          <w:rFonts w:eastAsiaTheme="minorEastAsia"/>
        </w:rPr>
      </w:pPr>
      <w:r>
        <w:rPr>
          <w:lang w:eastAsia="ja-JP"/>
        </w:rPr>
        <w:t xml:space="preserve">There are two types of Rel-18 eRedCap UE. One is Rel-18 eRedCap UE capable of 20MHz + PR1, and while </w:t>
      </w:r>
      <w:r w:rsidR="004670E8">
        <w:rPr>
          <w:lang w:eastAsia="ja-JP"/>
        </w:rPr>
        <w:t xml:space="preserve">another is Rel-18 eRedCap UE capable of BW3/PR3 + PR1. </w:t>
      </w:r>
      <w:r w:rsidR="004670E8">
        <w:t>I</w:t>
      </w:r>
      <w:r w:rsidR="004670E8">
        <w:rPr>
          <w:rFonts w:hint="eastAsia"/>
        </w:rPr>
        <w:t>f</w:t>
      </w:r>
      <w:r w:rsidR="004670E8">
        <w:rPr>
          <w:lang w:eastAsia="ja-JP"/>
        </w:rPr>
        <w:t xml:space="preserve"> </w:t>
      </w:r>
      <w:r w:rsidR="004670E8">
        <w:t>it is the eRedCap UE capable of BW3/PR3 + PR1</w:t>
      </w:r>
      <w:r w:rsidR="0056399D">
        <w:t xml:space="preserve"> detects a DCI scheduling a Msg4 PDSCH with a larger number of PRBs </w:t>
      </w:r>
      <w:r w:rsidR="00E7512D">
        <w:t>than 25</w:t>
      </w:r>
      <w:r w:rsidR="002B5E3A">
        <w:rPr>
          <w:rFonts w:eastAsiaTheme="minorEastAsia"/>
        </w:rPr>
        <w:t xml:space="preserve"> PRBs for 15 kHz SCS and 12 PRBs for 30 kHz SCS, it cannot process such PDSCH</w:t>
      </w:r>
      <w:r w:rsidR="00CD0EE6">
        <w:rPr>
          <w:rFonts w:eastAsiaTheme="minorEastAsia"/>
        </w:rPr>
        <w:t xml:space="preserve"> due to </w:t>
      </w:r>
      <w:r w:rsidR="00D970BE">
        <w:rPr>
          <w:rFonts w:eastAsiaTheme="minorEastAsia"/>
        </w:rPr>
        <w:t xml:space="preserve">the </w:t>
      </w:r>
      <w:r w:rsidR="00CD0EE6">
        <w:rPr>
          <w:rFonts w:eastAsiaTheme="minorEastAsia"/>
        </w:rPr>
        <w:t xml:space="preserve">limited </w:t>
      </w:r>
      <w:r w:rsidR="0010009C">
        <w:rPr>
          <w:rFonts w:eastAsiaTheme="minorEastAsia"/>
        </w:rPr>
        <w:t>capability</w:t>
      </w:r>
      <w:r w:rsidR="00306C94">
        <w:rPr>
          <w:rFonts w:eastAsiaTheme="minorEastAsia"/>
        </w:rPr>
        <w:t xml:space="preserve"> </w:t>
      </w:r>
      <w:r w:rsidR="00306C94" w:rsidRPr="00722A76">
        <w:rPr>
          <w:rFonts w:eastAsiaTheme="minorEastAsia"/>
        </w:rPr>
        <w:t xml:space="preserve">and the situation </w:t>
      </w:r>
      <w:r w:rsidR="00D10E06" w:rsidRPr="00722A76">
        <w:rPr>
          <w:rFonts w:eastAsiaTheme="minorEastAsia"/>
        </w:rPr>
        <w:t xml:space="preserve">is </w:t>
      </w:r>
      <w:r w:rsidR="000E103A">
        <w:rPr>
          <w:rFonts w:eastAsiaTheme="minorEastAsia"/>
        </w:rPr>
        <w:t xml:space="preserve">similar to </w:t>
      </w:r>
      <w:r w:rsidR="0041261F">
        <w:rPr>
          <w:rFonts w:eastAsiaTheme="minorEastAsia"/>
        </w:rPr>
        <w:t xml:space="preserve">MAC PDU processing failure, i.e., </w:t>
      </w:r>
      <w:r w:rsidR="000E103A">
        <w:rPr>
          <w:rFonts w:eastAsiaTheme="minorEastAsia"/>
        </w:rPr>
        <w:t>the</w:t>
      </w:r>
      <w:r w:rsidR="0010009C">
        <w:rPr>
          <w:rFonts w:eastAsiaTheme="minorEastAsia"/>
        </w:rPr>
        <w:t xml:space="preserve"> UE Contention Resolution in MAC CE </w:t>
      </w:r>
      <w:r w:rsidR="00371939">
        <w:rPr>
          <w:rFonts w:eastAsiaTheme="minorEastAsia"/>
        </w:rPr>
        <w:t xml:space="preserve">cannot match the CCCH SDU in Msg3. </w:t>
      </w:r>
      <w:r w:rsidR="00371939">
        <w:rPr>
          <w:rFonts w:eastAsiaTheme="minorEastAsia" w:hint="eastAsia"/>
        </w:rPr>
        <w:t>I</w:t>
      </w:r>
      <w:r w:rsidR="00371939">
        <w:rPr>
          <w:rFonts w:eastAsiaTheme="minorEastAsia"/>
        </w:rPr>
        <w:t xml:space="preserve">n this case, UE should consider the Contention Resolution as not </w:t>
      </w:r>
      <w:r w:rsidR="00460BA4">
        <w:rPr>
          <w:rFonts w:eastAsiaTheme="minorEastAsia"/>
        </w:rPr>
        <w:t>successful</w:t>
      </w:r>
      <w:r w:rsidR="00371939">
        <w:rPr>
          <w:rFonts w:eastAsiaTheme="minorEastAsia"/>
        </w:rPr>
        <w:t>.</w:t>
      </w:r>
    </w:p>
    <w:p w14:paraId="1F03071F" w14:textId="65050C83" w:rsidR="00E358A9" w:rsidRDefault="00511F46" w:rsidP="00641D3F">
      <w:pPr>
        <w:jc w:val="both"/>
        <w:rPr>
          <w:lang w:eastAsia="ja-JP"/>
        </w:rPr>
      </w:pPr>
      <w:r>
        <w:rPr>
          <w:rFonts w:eastAsiaTheme="minorEastAsia" w:hint="eastAsia"/>
        </w:rPr>
        <w:t>On</w:t>
      </w:r>
      <w:r>
        <w:rPr>
          <w:rFonts w:eastAsiaTheme="minorEastAsia"/>
        </w:rPr>
        <w:t xml:space="preserve"> the other hand, </w:t>
      </w:r>
      <w:r w:rsidR="00480A5E">
        <w:rPr>
          <w:rFonts w:eastAsiaTheme="minorEastAsia"/>
        </w:rPr>
        <w:t xml:space="preserve">if the network intends to </w:t>
      </w:r>
      <w:r w:rsidR="001306A5">
        <w:rPr>
          <w:rFonts w:eastAsiaTheme="minorEastAsia"/>
        </w:rPr>
        <w:t xml:space="preserve">schedule the Msg4 PDSCH with larger bandwidth for Rel-17 RedCap UE or a non-RedCap UE, the </w:t>
      </w:r>
      <w:r w:rsidR="00675AFE">
        <w:rPr>
          <w:rFonts w:eastAsiaTheme="minorEastAsia"/>
        </w:rPr>
        <w:t>C</w:t>
      </w:r>
      <w:r w:rsidR="001306A5">
        <w:rPr>
          <w:rFonts w:eastAsiaTheme="minorEastAsia"/>
        </w:rPr>
        <w:t xml:space="preserve">ontention </w:t>
      </w:r>
      <w:r w:rsidR="00675AFE">
        <w:rPr>
          <w:rFonts w:eastAsiaTheme="minorEastAsia"/>
        </w:rPr>
        <w:t>R</w:t>
      </w:r>
      <w:r w:rsidR="001306A5">
        <w:rPr>
          <w:rFonts w:eastAsiaTheme="minorEastAsia"/>
        </w:rPr>
        <w:t>esolution is not for the Rel-18 eRed</w:t>
      </w:r>
      <w:r w:rsidR="001306A5">
        <w:rPr>
          <w:rFonts w:eastAsiaTheme="minorEastAsia" w:hint="eastAsia"/>
        </w:rPr>
        <w:t>Cap</w:t>
      </w:r>
      <w:r w:rsidR="001306A5">
        <w:rPr>
          <w:rFonts w:eastAsiaTheme="minorEastAsia"/>
        </w:rPr>
        <w:t xml:space="preserve"> UE</w:t>
      </w:r>
      <w:r w:rsidR="007B22E3">
        <w:rPr>
          <w:rFonts w:eastAsiaTheme="minorEastAsia"/>
        </w:rPr>
        <w:t xml:space="preserve"> </w:t>
      </w:r>
      <w:r w:rsidR="00D01D71">
        <w:rPr>
          <w:rFonts w:eastAsiaTheme="minorEastAsia"/>
        </w:rPr>
        <w:t>even</w:t>
      </w:r>
      <w:r w:rsidR="007B22E3">
        <w:rPr>
          <w:rFonts w:eastAsiaTheme="minorEastAsia"/>
        </w:rPr>
        <w:t xml:space="preserve"> the eRedCap UE can detect </w:t>
      </w:r>
      <w:r w:rsidR="00EB3AA5">
        <w:rPr>
          <w:rFonts w:eastAsiaTheme="minorEastAsia"/>
        </w:rPr>
        <w:t xml:space="preserve">this </w:t>
      </w:r>
      <w:r w:rsidR="003B377A">
        <w:rPr>
          <w:rFonts w:eastAsiaTheme="minorEastAsia"/>
        </w:rPr>
        <w:t>from the</w:t>
      </w:r>
      <w:r w:rsidR="00EB3AA5">
        <w:rPr>
          <w:rFonts w:eastAsiaTheme="minorEastAsia"/>
        </w:rPr>
        <w:t xml:space="preserve"> DCI scheduling. </w:t>
      </w:r>
      <w:r w:rsidR="00412002">
        <w:rPr>
          <w:rFonts w:eastAsiaTheme="minorEastAsia"/>
        </w:rPr>
        <w:t xml:space="preserve">If UE follows current MAC spec, UE may have to keep monitor </w:t>
      </w:r>
      <w:r w:rsidR="001D303C">
        <w:rPr>
          <w:rFonts w:eastAsiaTheme="minorEastAsia"/>
        </w:rPr>
        <w:t xml:space="preserve">Msg4 until the Contention Resolution time expires which </w:t>
      </w:r>
      <w:r w:rsidR="00D3619D">
        <w:rPr>
          <w:rFonts w:eastAsiaTheme="minorEastAsia"/>
        </w:rPr>
        <w:t xml:space="preserve">is </w:t>
      </w:r>
      <w:r w:rsidR="001D303C">
        <w:rPr>
          <w:rFonts w:eastAsiaTheme="minorEastAsia"/>
        </w:rPr>
        <w:t xml:space="preserve">obviously </w:t>
      </w:r>
      <w:r w:rsidR="00D3619D">
        <w:rPr>
          <w:rFonts w:eastAsiaTheme="minorEastAsia"/>
        </w:rPr>
        <w:t>inefficient, worse for power consumption</w:t>
      </w:r>
      <w:r w:rsidR="00434506">
        <w:rPr>
          <w:rFonts w:eastAsiaTheme="minorEastAsia"/>
        </w:rPr>
        <w:t xml:space="preserve"> </w:t>
      </w:r>
      <w:r w:rsidR="00A17E09">
        <w:rPr>
          <w:rFonts w:eastAsiaTheme="minorEastAsia"/>
        </w:rPr>
        <w:t xml:space="preserve">and </w:t>
      </w:r>
      <w:r w:rsidR="00B130F7">
        <w:rPr>
          <w:rFonts w:eastAsiaTheme="minorEastAsia"/>
        </w:rPr>
        <w:t xml:space="preserve">cause </w:t>
      </w:r>
      <w:r w:rsidR="00A17E09">
        <w:rPr>
          <w:rFonts w:eastAsiaTheme="minorEastAsia"/>
        </w:rPr>
        <w:t>additional unnecessary access latency.</w:t>
      </w:r>
      <w:r w:rsidR="00D3619D">
        <w:rPr>
          <w:rFonts w:eastAsiaTheme="minorEastAsia"/>
        </w:rPr>
        <w:t xml:space="preserve"> </w:t>
      </w:r>
      <w:r w:rsidR="00DE293C">
        <w:rPr>
          <w:rFonts w:eastAsiaTheme="minorEastAsia"/>
        </w:rPr>
        <w:t>The simplest way is</w:t>
      </w:r>
      <w:r w:rsidR="00415A13">
        <w:rPr>
          <w:rFonts w:eastAsiaTheme="minorEastAsia"/>
        </w:rPr>
        <w:t xml:space="preserve"> that the</w:t>
      </w:r>
      <w:r w:rsidR="00DE293C">
        <w:rPr>
          <w:rFonts w:eastAsiaTheme="minorEastAsia"/>
        </w:rPr>
        <w:t xml:space="preserve"> Rel-18 eRedCap UE</w:t>
      </w:r>
      <w:r w:rsidR="00415A13">
        <w:rPr>
          <w:rFonts w:eastAsiaTheme="minorEastAsia"/>
        </w:rPr>
        <w:t xml:space="preserve"> regards this </w:t>
      </w:r>
      <w:r w:rsidR="00510A97">
        <w:rPr>
          <w:rFonts w:eastAsiaTheme="minorEastAsia"/>
        </w:rPr>
        <w:t xml:space="preserve">Msg4 </w:t>
      </w:r>
      <w:r w:rsidR="00415A13">
        <w:rPr>
          <w:rFonts w:eastAsiaTheme="minorEastAsia"/>
        </w:rPr>
        <w:t xml:space="preserve">DCI scheduling </w:t>
      </w:r>
      <w:r w:rsidR="00411305">
        <w:rPr>
          <w:rFonts w:eastAsiaTheme="minorEastAsia"/>
        </w:rPr>
        <w:t xml:space="preserve">with larger bandwidth </w:t>
      </w:r>
      <w:r w:rsidR="00415A13">
        <w:rPr>
          <w:rFonts w:eastAsiaTheme="minorEastAsia"/>
        </w:rPr>
        <w:t xml:space="preserve">as </w:t>
      </w:r>
      <w:r w:rsidR="00510A97">
        <w:rPr>
          <w:rFonts w:eastAsiaTheme="minorEastAsia"/>
        </w:rPr>
        <w:t>the uns</w:t>
      </w:r>
      <w:r w:rsidR="003F7CBA">
        <w:rPr>
          <w:rFonts w:eastAsiaTheme="minorEastAsia"/>
        </w:rPr>
        <w:t>uccessful</w:t>
      </w:r>
      <w:r w:rsidR="00510A97">
        <w:rPr>
          <w:rFonts w:eastAsiaTheme="minorEastAsia"/>
        </w:rPr>
        <w:t xml:space="preserve"> </w:t>
      </w:r>
      <w:r w:rsidR="00D01D71">
        <w:rPr>
          <w:rFonts w:eastAsiaTheme="minorEastAsia"/>
        </w:rPr>
        <w:t>C</w:t>
      </w:r>
      <w:r w:rsidR="00510A97">
        <w:rPr>
          <w:rFonts w:eastAsiaTheme="minorEastAsia"/>
        </w:rPr>
        <w:t xml:space="preserve">ontention </w:t>
      </w:r>
      <w:r w:rsidR="00D01D71">
        <w:rPr>
          <w:rFonts w:eastAsiaTheme="minorEastAsia"/>
        </w:rPr>
        <w:t>R</w:t>
      </w:r>
      <w:r w:rsidR="00510A97">
        <w:rPr>
          <w:rFonts w:eastAsiaTheme="minorEastAsia"/>
        </w:rPr>
        <w:t>esolution.</w:t>
      </w:r>
      <w:r w:rsidR="00D03615">
        <w:rPr>
          <w:rFonts w:eastAsiaTheme="minorEastAsia"/>
        </w:rPr>
        <w:t xml:space="preserve"> Thus, we have the following proposal.</w:t>
      </w:r>
    </w:p>
    <w:p w14:paraId="01C2C840" w14:textId="0273DF31" w:rsidR="00E358A9" w:rsidRDefault="00E358A9" w:rsidP="00641D3F">
      <w:pPr>
        <w:jc w:val="both"/>
        <w:rPr>
          <w:lang w:eastAsia="ja-JP"/>
        </w:rPr>
      </w:pPr>
      <w:r w:rsidRPr="004B5F21">
        <w:rPr>
          <w:b/>
          <w:bCs/>
        </w:rPr>
        <w:t xml:space="preserve">Proposal </w:t>
      </w:r>
      <w:r w:rsidR="00A26144">
        <w:rPr>
          <w:b/>
          <w:bCs/>
        </w:rPr>
        <w:t>6</w:t>
      </w:r>
      <w:r w:rsidRPr="004B5F21">
        <w:rPr>
          <w:b/>
          <w:bCs/>
        </w:rPr>
        <w:t>:</w:t>
      </w:r>
      <w:r>
        <w:rPr>
          <w:b/>
          <w:bCs/>
        </w:rPr>
        <w:t xml:space="preserve"> </w:t>
      </w:r>
      <w:r w:rsidR="00470D5F">
        <w:rPr>
          <w:b/>
          <w:bCs/>
        </w:rPr>
        <w:t xml:space="preserve">If eRedCap UE </w:t>
      </w:r>
      <w:r w:rsidR="005D52CB">
        <w:rPr>
          <w:b/>
          <w:bCs/>
        </w:rPr>
        <w:t>detects a DCI scheduling a Msg4 P</w:t>
      </w:r>
      <w:r w:rsidR="00200166">
        <w:rPr>
          <w:b/>
          <w:bCs/>
        </w:rPr>
        <w:t>D</w:t>
      </w:r>
      <w:r w:rsidR="005D52CB">
        <w:rPr>
          <w:b/>
          <w:bCs/>
        </w:rPr>
        <w:t>SCH with a larger band</w:t>
      </w:r>
      <w:r w:rsidR="00A26144">
        <w:rPr>
          <w:b/>
          <w:bCs/>
        </w:rPr>
        <w:t xml:space="preserve">width than it can receive or process, </w:t>
      </w:r>
      <w:r>
        <w:rPr>
          <w:b/>
          <w:bCs/>
        </w:rPr>
        <w:t xml:space="preserve">UE considers the </w:t>
      </w:r>
      <w:r w:rsidR="00411305" w:rsidRPr="00411305">
        <w:rPr>
          <w:b/>
          <w:bCs/>
        </w:rPr>
        <w:t xml:space="preserve">Contention Resolution </w:t>
      </w:r>
      <w:r w:rsidR="00411305">
        <w:rPr>
          <w:b/>
          <w:bCs/>
        </w:rPr>
        <w:t xml:space="preserve">as </w:t>
      </w:r>
      <w:r w:rsidR="00411305" w:rsidRPr="00411305">
        <w:rPr>
          <w:b/>
          <w:bCs/>
        </w:rPr>
        <w:t>not successful</w:t>
      </w:r>
      <w:r w:rsidR="00A26144">
        <w:rPr>
          <w:b/>
          <w:bCs/>
        </w:rPr>
        <w:t>.</w:t>
      </w:r>
    </w:p>
    <w:p w14:paraId="3D629B7E" w14:textId="77777777" w:rsidR="000B00EE" w:rsidRPr="004B4CEB" w:rsidRDefault="000B00EE" w:rsidP="00641D3F">
      <w:pPr>
        <w:jc w:val="both"/>
        <w:rPr>
          <w:lang w:eastAsia="ja-JP"/>
        </w:rPr>
      </w:pP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46B5A539"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22A711DB" w14:textId="77777777" w:rsidR="00DA7C02" w:rsidRDefault="00DA7C02" w:rsidP="00DA7C02">
      <w:pPr>
        <w:jc w:val="both"/>
        <w:rPr>
          <w:b/>
          <w:bCs/>
        </w:rPr>
      </w:pPr>
      <w:r>
        <w:rPr>
          <w:b/>
          <w:bCs/>
        </w:rPr>
        <w:t>Observation 1</w:t>
      </w:r>
      <w:r w:rsidRPr="004B5F21">
        <w:rPr>
          <w:b/>
          <w:bCs/>
        </w:rPr>
        <w:t xml:space="preserve">: </w:t>
      </w:r>
      <w:r>
        <w:rPr>
          <w:b/>
          <w:bCs/>
        </w:rPr>
        <w:t>A Rel-17 gNB supporting half duplex FDD function can also support such operation for Rel-18 eRedcap UE.</w:t>
      </w:r>
    </w:p>
    <w:p w14:paraId="66693767" w14:textId="77777777" w:rsidR="0015445A" w:rsidRDefault="0015445A" w:rsidP="004B4CEB">
      <w:pPr>
        <w:jc w:val="both"/>
        <w:rPr>
          <w:b/>
          <w:bCs/>
        </w:rPr>
      </w:pPr>
    </w:p>
    <w:p w14:paraId="5E1A6886" w14:textId="77777777" w:rsidR="00490A39" w:rsidRDefault="00490A39" w:rsidP="00490A39">
      <w:pPr>
        <w:jc w:val="both"/>
        <w:rPr>
          <w:b/>
          <w:bCs/>
        </w:rPr>
      </w:pPr>
      <w:r w:rsidRPr="004B5F21">
        <w:rPr>
          <w:b/>
          <w:bCs/>
        </w:rPr>
        <w:t xml:space="preserve">Proposal </w:t>
      </w:r>
      <w:r>
        <w:rPr>
          <w:b/>
          <w:bCs/>
        </w:rPr>
        <w:t>1</w:t>
      </w:r>
      <w:r w:rsidRPr="004B5F21">
        <w:rPr>
          <w:b/>
          <w:bCs/>
        </w:rPr>
        <w:t xml:space="preserve">: The </w:t>
      </w:r>
      <w:r>
        <w:rPr>
          <w:b/>
          <w:bCs/>
        </w:rPr>
        <w:t xml:space="preserve">Rel-18 </w:t>
      </w:r>
      <w:r w:rsidRPr="004B5F21">
        <w:rPr>
          <w:b/>
          <w:bCs/>
        </w:rPr>
        <w:t>eRedCap</w:t>
      </w:r>
      <w:r>
        <w:rPr>
          <w:b/>
          <w:bCs/>
        </w:rPr>
        <w:t xml:space="preserve">, </w:t>
      </w:r>
      <w:r w:rsidRPr="00E865DB">
        <w:rPr>
          <w:b/>
          <w:bCs/>
        </w:rPr>
        <w:t>the separate cellBarred indication</w:t>
      </w:r>
      <w:r>
        <w:rPr>
          <w:b/>
          <w:bCs/>
        </w:rPr>
        <w:t>s for 1Rx and 2Rx are</w:t>
      </w:r>
      <w:r w:rsidRPr="00E865DB">
        <w:rPr>
          <w:b/>
          <w:bCs/>
        </w:rPr>
        <w:t xml:space="preserve"> introduced in SIB1 for </w:t>
      </w:r>
      <w:r>
        <w:rPr>
          <w:b/>
          <w:bCs/>
        </w:rPr>
        <w:t xml:space="preserve">cell </w:t>
      </w:r>
      <w:r w:rsidRPr="00E865DB">
        <w:rPr>
          <w:b/>
          <w:bCs/>
        </w:rPr>
        <w:t xml:space="preserve">barring indication </w:t>
      </w:r>
      <w:r>
        <w:rPr>
          <w:b/>
          <w:bCs/>
        </w:rPr>
        <w:t>for</w:t>
      </w:r>
      <w:r w:rsidRPr="00E865DB">
        <w:rPr>
          <w:b/>
          <w:bCs/>
        </w:rPr>
        <w:t xml:space="preserve"> eRedCap UE.</w:t>
      </w:r>
    </w:p>
    <w:p w14:paraId="33261DC4" w14:textId="77777777" w:rsidR="00AA2D15" w:rsidRDefault="00AA2D15" w:rsidP="00AA2D15">
      <w:pPr>
        <w:jc w:val="both"/>
        <w:rPr>
          <w:b/>
          <w:bCs/>
        </w:rPr>
      </w:pPr>
      <w:r>
        <w:rPr>
          <w:b/>
          <w:bCs/>
        </w:rPr>
        <w:t xml:space="preserve">Proposal 2: No additional fullDuplexRedCapAllowed indication for eRedCap UE is introduced. The legacy </w:t>
      </w:r>
      <w:r w:rsidRPr="00DF7BB8">
        <w:rPr>
          <w:b/>
          <w:bCs/>
        </w:rPr>
        <w:t>halfDuplexRedCapAllowed</w:t>
      </w:r>
      <w:r>
        <w:rPr>
          <w:b/>
          <w:bCs/>
        </w:rPr>
        <w:t xml:space="preserve">-r17 is reused to indicate Rel-18 eRedCap UE. </w:t>
      </w:r>
    </w:p>
    <w:p w14:paraId="76DF1FA0" w14:textId="77777777" w:rsidR="00DA7C02" w:rsidRDefault="00DA7C02" w:rsidP="00DA7C02">
      <w:pPr>
        <w:jc w:val="both"/>
        <w:rPr>
          <w:b/>
          <w:bCs/>
        </w:rPr>
      </w:pPr>
      <w:r w:rsidRPr="004B5F21">
        <w:rPr>
          <w:b/>
          <w:bCs/>
        </w:rPr>
        <w:t xml:space="preserve">Proposal </w:t>
      </w:r>
      <w:r>
        <w:rPr>
          <w:b/>
          <w:bCs/>
        </w:rPr>
        <w:t>3</w:t>
      </w:r>
      <w:r w:rsidRPr="004B5F21">
        <w:rPr>
          <w:b/>
          <w:bCs/>
        </w:rPr>
        <w:t>:</w:t>
      </w:r>
      <w:r>
        <w:rPr>
          <w:b/>
          <w:bCs/>
        </w:rPr>
        <w:t xml:space="preserve"> A new </w:t>
      </w:r>
      <w:r w:rsidRPr="000D6241">
        <w:rPr>
          <w:b/>
          <w:bCs/>
        </w:rPr>
        <w:t>supportOfRedCap-r18</w:t>
      </w:r>
      <w:r>
        <w:rPr>
          <w:b/>
          <w:bCs/>
        </w:rPr>
        <w:t xml:space="preserve"> is introduced for Rel-18 eRedCap capability on top of Rel-17 RedCap capability and the detailed functions should wait for RAN1/RAN2 progress. </w:t>
      </w:r>
    </w:p>
    <w:p w14:paraId="68CD2340" w14:textId="77777777" w:rsidR="00DA7C02" w:rsidRDefault="00DA7C02" w:rsidP="00DA7C02">
      <w:pPr>
        <w:jc w:val="both"/>
        <w:rPr>
          <w:b/>
          <w:bCs/>
        </w:rPr>
      </w:pPr>
      <w:r>
        <w:rPr>
          <w:b/>
          <w:bCs/>
        </w:rPr>
        <w:t xml:space="preserve">Proposal 4: A separate capability is introduced to indicate whether Rel-18 eRedCap supports BW3/PR3. </w:t>
      </w:r>
    </w:p>
    <w:p w14:paraId="5052A45E" w14:textId="77777777" w:rsidR="00DA7C02" w:rsidRDefault="00DA7C02" w:rsidP="00DA7C02">
      <w:pPr>
        <w:jc w:val="both"/>
        <w:rPr>
          <w:b/>
          <w:bCs/>
        </w:rPr>
      </w:pPr>
      <w:r w:rsidRPr="004B5F21">
        <w:rPr>
          <w:b/>
          <w:bCs/>
        </w:rPr>
        <w:t xml:space="preserve">Proposal </w:t>
      </w:r>
      <w:r>
        <w:rPr>
          <w:b/>
          <w:bCs/>
        </w:rPr>
        <w:t>5</w:t>
      </w:r>
      <w:r w:rsidRPr="004B5F21">
        <w:rPr>
          <w:b/>
          <w:bCs/>
        </w:rPr>
        <w:t>:</w:t>
      </w:r>
      <w:r>
        <w:rPr>
          <w:b/>
          <w:bCs/>
        </w:rPr>
        <w:t xml:space="preserve"> Except the </w:t>
      </w:r>
      <w:r w:rsidRPr="00EC7ACE">
        <w:rPr>
          <w:b/>
          <w:bCs/>
        </w:rPr>
        <w:t>supportOfRedCap</w:t>
      </w:r>
      <w:r w:rsidRPr="00EC7ACE">
        <w:rPr>
          <w:rFonts w:hint="eastAsia"/>
          <w:b/>
          <w:bCs/>
        </w:rPr>
        <w:t xml:space="preserve"> </w:t>
      </w:r>
      <w:r>
        <w:rPr>
          <w:b/>
          <w:bCs/>
        </w:rPr>
        <w:t xml:space="preserve">pending on more discussions in RAN1/RAN2, the RAN2 centric </w:t>
      </w:r>
      <w:r w:rsidRPr="00C458EC">
        <w:rPr>
          <w:b/>
          <w:bCs/>
        </w:rPr>
        <w:t>Rel-17 RedCap UE capabilities</w:t>
      </w:r>
      <w:r>
        <w:rPr>
          <w:b/>
          <w:bCs/>
        </w:rPr>
        <w:t xml:space="preserve"> is appliable for Rel-18 eRedCap UE with necessary field updates and whether RAN1 centric Rel-17 RedCap UE capabilities is applied for Rel-18 eRedCap UE should check with RAN1.</w:t>
      </w:r>
    </w:p>
    <w:p w14:paraId="597FA869" w14:textId="77777777" w:rsidR="00DA7C02" w:rsidRDefault="00DA7C02" w:rsidP="00DA7C02">
      <w:pPr>
        <w:jc w:val="both"/>
        <w:rPr>
          <w:lang w:eastAsia="ja-JP"/>
        </w:rPr>
      </w:pPr>
      <w:r w:rsidRPr="004B5F21">
        <w:rPr>
          <w:b/>
          <w:bCs/>
        </w:rPr>
        <w:t xml:space="preserve">Proposal </w:t>
      </w:r>
      <w:r>
        <w:rPr>
          <w:b/>
          <w:bCs/>
        </w:rPr>
        <w:t>6</w:t>
      </w:r>
      <w:r w:rsidRPr="004B5F21">
        <w:rPr>
          <w:b/>
          <w:bCs/>
        </w:rPr>
        <w:t>:</w:t>
      </w:r>
      <w:r>
        <w:rPr>
          <w:b/>
          <w:bCs/>
        </w:rPr>
        <w:t xml:space="preserve"> If eRedCap UE detects a DCI scheduling a Msg4 PDSCH with a larger bandwidth than it can receive or process, UE considers the </w:t>
      </w:r>
      <w:r w:rsidRPr="00411305">
        <w:rPr>
          <w:b/>
          <w:bCs/>
        </w:rPr>
        <w:t xml:space="preserve">Contention Resolution </w:t>
      </w:r>
      <w:r>
        <w:rPr>
          <w:b/>
          <w:bCs/>
        </w:rPr>
        <w:t xml:space="preserve">as </w:t>
      </w:r>
      <w:r w:rsidRPr="00411305">
        <w:rPr>
          <w:b/>
          <w:bCs/>
        </w:rPr>
        <w:t>not successful</w:t>
      </w:r>
      <w:r>
        <w:rPr>
          <w:b/>
          <w:bCs/>
        </w:rPr>
        <w:t>.</w:t>
      </w:r>
    </w:p>
    <w:p w14:paraId="39BFDDA1" w14:textId="77777777" w:rsidR="00C05359" w:rsidRDefault="00C05359" w:rsidP="00C05359">
      <w:pPr>
        <w:jc w:val="both"/>
        <w:rPr>
          <w:b/>
          <w:bCs/>
        </w:rPr>
      </w:pPr>
    </w:p>
    <w:p w14:paraId="1CB4C867" w14:textId="77777777" w:rsidR="00597D59" w:rsidRPr="00383F56" w:rsidRDefault="00597D59" w:rsidP="00597D59">
      <w:pPr>
        <w:pStyle w:val="Heading1"/>
      </w:pPr>
      <w:r w:rsidRPr="00383F56">
        <w:t>References</w:t>
      </w:r>
    </w:p>
    <w:p w14:paraId="7B953172" w14:textId="7050FAA6" w:rsidR="00F55AB2" w:rsidRDefault="00F55AB2" w:rsidP="009A4286">
      <w:pPr>
        <w:numPr>
          <w:ilvl w:val="0"/>
          <w:numId w:val="16"/>
        </w:numPr>
      </w:pPr>
      <w:r>
        <w:t xml:space="preserve">R1-2304262, </w:t>
      </w:r>
      <w:r w:rsidR="001240DA" w:rsidRPr="001240DA">
        <w:t>LS on Msg4 PDSCH transmission to Rel-18 eRedCap UEs</w:t>
      </w:r>
      <w:r w:rsidR="001240DA">
        <w:t>, Ericsson.</w:t>
      </w:r>
    </w:p>
    <w:p w14:paraId="6A57996A" w14:textId="77777777" w:rsidR="00F66799" w:rsidRDefault="00F66799" w:rsidP="00F66799"/>
    <w:p w14:paraId="0CDFFB8D" w14:textId="77777777" w:rsidR="007633FC" w:rsidRDefault="007633FC" w:rsidP="007633FC">
      <w:pPr>
        <w:pStyle w:val="Heading1"/>
      </w:pPr>
      <w:r>
        <w:t>Annex</w:t>
      </w:r>
    </w:p>
    <w:sectPr w:rsidR="007633FC"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2D686" w14:textId="77777777" w:rsidR="00DB731A" w:rsidRDefault="00DB731A">
      <w:r>
        <w:separator/>
      </w:r>
    </w:p>
    <w:p w14:paraId="578CAB18" w14:textId="77777777" w:rsidR="00DB731A" w:rsidRDefault="00DB731A"/>
  </w:endnote>
  <w:endnote w:type="continuationSeparator" w:id="0">
    <w:p w14:paraId="0FA75661" w14:textId="77777777" w:rsidR="00DB731A" w:rsidRDefault="00DB731A">
      <w:r>
        <w:continuationSeparator/>
      </w:r>
    </w:p>
    <w:p w14:paraId="21A98E59" w14:textId="77777777" w:rsidR="00DB731A" w:rsidRDefault="00DB731A"/>
  </w:endnote>
  <w:endnote w:type="continuationNotice" w:id="1">
    <w:p w14:paraId="611860E9" w14:textId="77777777" w:rsidR="00DB731A" w:rsidRDefault="00DB7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3F77E" w14:textId="77777777" w:rsidR="00DB731A" w:rsidRDefault="00DB731A">
      <w:r>
        <w:separator/>
      </w:r>
    </w:p>
    <w:p w14:paraId="318A8AFF" w14:textId="77777777" w:rsidR="00DB731A" w:rsidRDefault="00DB731A"/>
  </w:footnote>
  <w:footnote w:type="continuationSeparator" w:id="0">
    <w:p w14:paraId="3013F947" w14:textId="77777777" w:rsidR="00DB731A" w:rsidRDefault="00DB731A">
      <w:r>
        <w:continuationSeparator/>
      </w:r>
    </w:p>
    <w:p w14:paraId="094ED5B7" w14:textId="77777777" w:rsidR="00DB731A" w:rsidRDefault="00DB731A"/>
  </w:footnote>
  <w:footnote w:type="continuationNotice" w:id="1">
    <w:p w14:paraId="58A4FE46" w14:textId="77777777" w:rsidR="00DB731A" w:rsidRDefault="00DB73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123E7"/>
    <w:multiLevelType w:val="multilevel"/>
    <w:tmpl w:val="7B2CD562"/>
    <w:numStyleLink w:val="ListNumbers"/>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30"/>
  </w:num>
  <w:num w:numId="2" w16cid:durableId="294334460">
    <w:abstractNumId w:val="28"/>
  </w:num>
  <w:num w:numId="3" w16cid:durableId="940836486">
    <w:abstractNumId w:val="16"/>
  </w:num>
  <w:num w:numId="4" w16cid:durableId="575867323">
    <w:abstractNumId w:val="5"/>
  </w:num>
  <w:num w:numId="5" w16cid:durableId="1899854199">
    <w:abstractNumId w:val="8"/>
  </w:num>
  <w:num w:numId="6" w16cid:durableId="1335720401">
    <w:abstractNumId w:val="22"/>
  </w:num>
  <w:num w:numId="7" w16cid:durableId="1039162366">
    <w:abstractNumId w:val="15"/>
  </w:num>
  <w:num w:numId="8" w16cid:durableId="1537353719">
    <w:abstractNumId w:val="9"/>
  </w:num>
  <w:num w:numId="9" w16cid:durableId="644578837">
    <w:abstractNumId w:val="6"/>
  </w:num>
  <w:num w:numId="10" w16cid:durableId="1762796857">
    <w:abstractNumId w:val="25"/>
  </w:num>
  <w:num w:numId="11" w16cid:durableId="1527718628">
    <w:abstractNumId w:val="12"/>
  </w:num>
  <w:num w:numId="12" w16cid:durableId="1778023073">
    <w:abstractNumId w:val="10"/>
  </w:num>
  <w:num w:numId="13" w16cid:durableId="1476140970">
    <w:abstractNumId w:val="21"/>
  </w:num>
  <w:num w:numId="14" w16cid:durableId="296648110">
    <w:abstractNumId w:val="18"/>
  </w:num>
  <w:num w:numId="15" w16cid:durableId="1175917484">
    <w:abstractNumId w:val="2"/>
  </w:num>
  <w:num w:numId="16" w16cid:durableId="1839812220">
    <w:abstractNumId w:val="11"/>
  </w:num>
  <w:num w:numId="17" w16cid:durableId="582109702">
    <w:abstractNumId w:val="31"/>
  </w:num>
  <w:num w:numId="18" w16cid:durableId="2054770694">
    <w:abstractNumId w:val="7"/>
  </w:num>
  <w:num w:numId="19" w16cid:durableId="2119332278">
    <w:abstractNumId w:val="26"/>
  </w:num>
  <w:num w:numId="20" w16cid:durableId="137458107">
    <w:abstractNumId w:val="20"/>
  </w:num>
  <w:num w:numId="21" w16cid:durableId="1835143578">
    <w:abstractNumId w:val="13"/>
  </w:num>
  <w:num w:numId="22" w16cid:durableId="749693676">
    <w:abstractNumId w:val="17"/>
  </w:num>
  <w:num w:numId="23" w16cid:durableId="1163160429">
    <w:abstractNumId w:val="27"/>
  </w:num>
  <w:num w:numId="24" w16cid:durableId="2055350458">
    <w:abstractNumId w:val="23"/>
  </w:num>
  <w:num w:numId="25" w16cid:durableId="264191724">
    <w:abstractNumId w:val="1"/>
  </w:num>
  <w:num w:numId="26" w16cid:durableId="1210416164">
    <w:abstractNumId w:val="4"/>
  </w:num>
  <w:num w:numId="27" w16cid:durableId="1896424385">
    <w:abstractNumId w:val="3"/>
  </w:num>
  <w:num w:numId="28" w16cid:durableId="157236151">
    <w:abstractNumId w:val="29"/>
  </w:num>
  <w:num w:numId="29" w16cid:durableId="637154399">
    <w:abstractNumId w:val="19"/>
  </w:num>
  <w:num w:numId="30" w16cid:durableId="1769347456">
    <w:abstractNumId w:val="14"/>
  </w:num>
  <w:num w:numId="31" w16cid:durableId="1821538600">
    <w:abstractNumId w:val="0"/>
  </w:num>
  <w:num w:numId="32" w16cid:durableId="293099394">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4D16"/>
    <w:rsid w:val="0000503A"/>
    <w:rsid w:val="0000522C"/>
    <w:rsid w:val="00005960"/>
    <w:rsid w:val="00005ECE"/>
    <w:rsid w:val="000069E9"/>
    <w:rsid w:val="00006CE1"/>
    <w:rsid w:val="0000756A"/>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170"/>
    <w:rsid w:val="000154C1"/>
    <w:rsid w:val="0001586F"/>
    <w:rsid w:val="00015AA5"/>
    <w:rsid w:val="00015DA8"/>
    <w:rsid w:val="00015F7D"/>
    <w:rsid w:val="000162A8"/>
    <w:rsid w:val="00016491"/>
    <w:rsid w:val="00016594"/>
    <w:rsid w:val="000168CE"/>
    <w:rsid w:val="0002027B"/>
    <w:rsid w:val="00020385"/>
    <w:rsid w:val="000203F6"/>
    <w:rsid w:val="000206A8"/>
    <w:rsid w:val="00020F77"/>
    <w:rsid w:val="0002100A"/>
    <w:rsid w:val="00022095"/>
    <w:rsid w:val="000221CB"/>
    <w:rsid w:val="0002292D"/>
    <w:rsid w:val="00022B26"/>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BB8"/>
    <w:rsid w:val="00026F78"/>
    <w:rsid w:val="00027037"/>
    <w:rsid w:val="0002783E"/>
    <w:rsid w:val="000300E1"/>
    <w:rsid w:val="000304CC"/>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70D"/>
    <w:rsid w:val="00042A88"/>
    <w:rsid w:val="00042B67"/>
    <w:rsid w:val="00042C94"/>
    <w:rsid w:val="000433DB"/>
    <w:rsid w:val="00043FFD"/>
    <w:rsid w:val="000441D7"/>
    <w:rsid w:val="00045487"/>
    <w:rsid w:val="00045866"/>
    <w:rsid w:val="00045F7B"/>
    <w:rsid w:val="000462CC"/>
    <w:rsid w:val="00046B3F"/>
    <w:rsid w:val="000477FB"/>
    <w:rsid w:val="00050074"/>
    <w:rsid w:val="00050710"/>
    <w:rsid w:val="00051B7E"/>
    <w:rsid w:val="00052234"/>
    <w:rsid w:val="000523FB"/>
    <w:rsid w:val="0005282C"/>
    <w:rsid w:val="000530E9"/>
    <w:rsid w:val="000537B7"/>
    <w:rsid w:val="000537D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275F"/>
    <w:rsid w:val="0007289F"/>
    <w:rsid w:val="00072CB0"/>
    <w:rsid w:val="00072CC4"/>
    <w:rsid w:val="000736BD"/>
    <w:rsid w:val="000740A6"/>
    <w:rsid w:val="000746C9"/>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B8D"/>
    <w:rsid w:val="00084D4A"/>
    <w:rsid w:val="00084DEF"/>
    <w:rsid w:val="000857CD"/>
    <w:rsid w:val="00085B43"/>
    <w:rsid w:val="00085CD9"/>
    <w:rsid w:val="00085E3A"/>
    <w:rsid w:val="00086940"/>
    <w:rsid w:val="00086AB3"/>
    <w:rsid w:val="00086C64"/>
    <w:rsid w:val="00087182"/>
    <w:rsid w:val="00087632"/>
    <w:rsid w:val="00087B46"/>
    <w:rsid w:val="00090130"/>
    <w:rsid w:val="0009031D"/>
    <w:rsid w:val="00090D21"/>
    <w:rsid w:val="00090E65"/>
    <w:rsid w:val="000916D0"/>
    <w:rsid w:val="000917C6"/>
    <w:rsid w:val="0009289C"/>
    <w:rsid w:val="00092C76"/>
    <w:rsid w:val="00092DD8"/>
    <w:rsid w:val="00093599"/>
    <w:rsid w:val="00094494"/>
    <w:rsid w:val="00095209"/>
    <w:rsid w:val="0009530D"/>
    <w:rsid w:val="00095354"/>
    <w:rsid w:val="000957BB"/>
    <w:rsid w:val="00096900"/>
    <w:rsid w:val="00096DA8"/>
    <w:rsid w:val="00097359"/>
    <w:rsid w:val="00097A3C"/>
    <w:rsid w:val="000A001F"/>
    <w:rsid w:val="000A0972"/>
    <w:rsid w:val="000A256F"/>
    <w:rsid w:val="000A2824"/>
    <w:rsid w:val="000A2935"/>
    <w:rsid w:val="000A372D"/>
    <w:rsid w:val="000A42BB"/>
    <w:rsid w:val="000A4674"/>
    <w:rsid w:val="000A4A8A"/>
    <w:rsid w:val="000A5135"/>
    <w:rsid w:val="000A565D"/>
    <w:rsid w:val="000A6A3A"/>
    <w:rsid w:val="000A7C46"/>
    <w:rsid w:val="000B00EE"/>
    <w:rsid w:val="000B0633"/>
    <w:rsid w:val="000B0736"/>
    <w:rsid w:val="000B09D4"/>
    <w:rsid w:val="000B0C75"/>
    <w:rsid w:val="000B0E94"/>
    <w:rsid w:val="000B1957"/>
    <w:rsid w:val="000B1AB0"/>
    <w:rsid w:val="000B1ACF"/>
    <w:rsid w:val="000B1D07"/>
    <w:rsid w:val="000B2562"/>
    <w:rsid w:val="000B2858"/>
    <w:rsid w:val="000B2C38"/>
    <w:rsid w:val="000B2CCE"/>
    <w:rsid w:val="000B3C65"/>
    <w:rsid w:val="000B406B"/>
    <w:rsid w:val="000B4AF1"/>
    <w:rsid w:val="000B5846"/>
    <w:rsid w:val="000B5B95"/>
    <w:rsid w:val="000B5E6F"/>
    <w:rsid w:val="000B6041"/>
    <w:rsid w:val="000B6635"/>
    <w:rsid w:val="000B6B6C"/>
    <w:rsid w:val="000B6F91"/>
    <w:rsid w:val="000B712C"/>
    <w:rsid w:val="000B75E4"/>
    <w:rsid w:val="000B79EF"/>
    <w:rsid w:val="000C071F"/>
    <w:rsid w:val="000C0D44"/>
    <w:rsid w:val="000C19FB"/>
    <w:rsid w:val="000C24FA"/>
    <w:rsid w:val="000C315F"/>
    <w:rsid w:val="000C3347"/>
    <w:rsid w:val="000C3695"/>
    <w:rsid w:val="000C3C4E"/>
    <w:rsid w:val="000C50B2"/>
    <w:rsid w:val="000C5511"/>
    <w:rsid w:val="000C6060"/>
    <w:rsid w:val="000C6210"/>
    <w:rsid w:val="000C68AA"/>
    <w:rsid w:val="000C6D75"/>
    <w:rsid w:val="000C70B9"/>
    <w:rsid w:val="000C7593"/>
    <w:rsid w:val="000C772D"/>
    <w:rsid w:val="000C7D57"/>
    <w:rsid w:val="000D0099"/>
    <w:rsid w:val="000D0417"/>
    <w:rsid w:val="000D06DE"/>
    <w:rsid w:val="000D0928"/>
    <w:rsid w:val="000D0B9C"/>
    <w:rsid w:val="000D0EFA"/>
    <w:rsid w:val="000D14AC"/>
    <w:rsid w:val="000D1BAE"/>
    <w:rsid w:val="000D1C97"/>
    <w:rsid w:val="000D2208"/>
    <w:rsid w:val="000D2514"/>
    <w:rsid w:val="000D26F1"/>
    <w:rsid w:val="000D2717"/>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241"/>
    <w:rsid w:val="000D6922"/>
    <w:rsid w:val="000D69D7"/>
    <w:rsid w:val="000D6B55"/>
    <w:rsid w:val="000D6E07"/>
    <w:rsid w:val="000D7A05"/>
    <w:rsid w:val="000D7D61"/>
    <w:rsid w:val="000D7E08"/>
    <w:rsid w:val="000E000D"/>
    <w:rsid w:val="000E00EA"/>
    <w:rsid w:val="000E1011"/>
    <w:rsid w:val="000E103A"/>
    <w:rsid w:val="000E154D"/>
    <w:rsid w:val="000E22D9"/>
    <w:rsid w:val="000E253C"/>
    <w:rsid w:val="000E28C4"/>
    <w:rsid w:val="000E2958"/>
    <w:rsid w:val="000E2FA0"/>
    <w:rsid w:val="000E317D"/>
    <w:rsid w:val="000E3593"/>
    <w:rsid w:val="000E37C3"/>
    <w:rsid w:val="000E397B"/>
    <w:rsid w:val="000E4519"/>
    <w:rsid w:val="000E45F6"/>
    <w:rsid w:val="000E4F69"/>
    <w:rsid w:val="000E5554"/>
    <w:rsid w:val="000E568D"/>
    <w:rsid w:val="000E5A92"/>
    <w:rsid w:val="000E5AA1"/>
    <w:rsid w:val="000E5ECA"/>
    <w:rsid w:val="000E613A"/>
    <w:rsid w:val="000E6DFE"/>
    <w:rsid w:val="000E7715"/>
    <w:rsid w:val="000E7822"/>
    <w:rsid w:val="000E7C73"/>
    <w:rsid w:val="000E7D6A"/>
    <w:rsid w:val="000F064E"/>
    <w:rsid w:val="000F0BA9"/>
    <w:rsid w:val="000F1DC7"/>
    <w:rsid w:val="000F222E"/>
    <w:rsid w:val="000F2299"/>
    <w:rsid w:val="000F24A4"/>
    <w:rsid w:val="000F25D7"/>
    <w:rsid w:val="000F2A9A"/>
    <w:rsid w:val="000F2B7A"/>
    <w:rsid w:val="000F3163"/>
    <w:rsid w:val="000F39D2"/>
    <w:rsid w:val="000F47D7"/>
    <w:rsid w:val="000F49A1"/>
    <w:rsid w:val="000F54C8"/>
    <w:rsid w:val="000F5E59"/>
    <w:rsid w:val="000F5F8E"/>
    <w:rsid w:val="000F5F96"/>
    <w:rsid w:val="000F693A"/>
    <w:rsid w:val="000F699C"/>
    <w:rsid w:val="000F6EE9"/>
    <w:rsid w:val="000F70A4"/>
    <w:rsid w:val="000F7149"/>
    <w:rsid w:val="000F7326"/>
    <w:rsid w:val="000F76F9"/>
    <w:rsid w:val="000F7710"/>
    <w:rsid w:val="000F7B76"/>
    <w:rsid w:val="0010009C"/>
    <w:rsid w:val="0010049A"/>
    <w:rsid w:val="00100C09"/>
    <w:rsid w:val="00100D2A"/>
    <w:rsid w:val="0010101B"/>
    <w:rsid w:val="00101378"/>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CC1"/>
    <w:rsid w:val="00107DFD"/>
    <w:rsid w:val="001106E5"/>
    <w:rsid w:val="00110AD2"/>
    <w:rsid w:val="00111EEC"/>
    <w:rsid w:val="00112C5B"/>
    <w:rsid w:val="00112C9D"/>
    <w:rsid w:val="0011327B"/>
    <w:rsid w:val="00113CE9"/>
    <w:rsid w:val="0011426B"/>
    <w:rsid w:val="001151B3"/>
    <w:rsid w:val="0011545B"/>
    <w:rsid w:val="00115CF9"/>
    <w:rsid w:val="0011609A"/>
    <w:rsid w:val="00117117"/>
    <w:rsid w:val="001173DB"/>
    <w:rsid w:val="0011781C"/>
    <w:rsid w:val="00117BBF"/>
    <w:rsid w:val="001201B5"/>
    <w:rsid w:val="0012042A"/>
    <w:rsid w:val="0012047F"/>
    <w:rsid w:val="00120570"/>
    <w:rsid w:val="0012062B"/>
    <w:rsid w:val="001212E2"/>
    <w:rsid w:val="00121AF3"/>
    <w:rsid w:val="00121B7D"/>
    <w:rsid w:val="00121EEA"/>
    <w:rsid w:val="00121FBF"/>
    <w:rsid w:val="0012291B"/>
    <w:rsid w:val="00122EBD"/>
    <w:rsid w:val="00123446"/>
    <w:rsid w:val="00123502"/>
    <w:rsid w:val="001240DA"/>
    <w:rsid w:val="00124ED7"/>
    <w:rsid w:val="001250BC"/>
    <w:rsid w:val="00125C7E"/>
    <w:rsid w:val="001264B6"/>
    <w:rsid w:val="00126BD6"/>
    <w:rsid w:val="00126C62"/>
    <w:rsid w:val="00126C84"/>
    <w:rsid w:val="00126F66"/>
    <w:rsid w:val="00126FB9"/>
    <w:rsid w:val="00127201"/>
    <w:rsid w:val="0012724D"/>
    <w:rsid w:val="001275AC"/>
    <w:rsid w:val="001306A5"/>
    <w:rsid w:val="00130E7D"/>
    <w:rsid w:val="00130F9D"/>
    <w:rsid w:val="00131416"/>
    <w:rsid w:val="001315CA"/>
    <w:rsid w:val="00132447"/>
    <w:rsid w:val="00132BBF"/>
    <w:rsid w:val="00132C80"/>
    <w:rsid w:val="001333D2"/>
    <w:rsid w:val="00133880"/>
    <w:rsid w:val="00134655"/>
    <w:rsid w:val="001349BE"/>
    <w:rsid w:val="00135175"/>
    <w:rsid w:val="001356FB"/>
    <w:rsid w:val="0013642A"/>
    <w:rsid w:val="001369C0"/>
    <w:rsid w:val="0013715F"/>
    <w:rsid w:val="001376BB"/>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445A"/>
    <w:rsid w:val="0015574E"/>
    <w:rsid w:val="00156591"/>
    <w:rsid w:val="001567F0"/>
    <w:rsid w:val="001570F6"/>
    <w:rsid w:val="001575A4"/>
    <w:rsid w:val="00160D2E"/>
    <w:rsid w:val="001615FC"/>
    <w:rsid w:val="0016240C"/>
    <w:rsid w:val="00162432"/>
    <w:rsid w:val="00162EB2"/>
    <w:rsid w:val="00163261"/>
    <w:rsid w:val="00163824"/>
    <w:rsid w:val="00164366"/>
    <w:rsid w:val="00164561"/>
    <w:rsid w:val="0016468F"/>
    <w:rsid w:val="001649E5"/>
    <w:rsid w:val="00165C3F"/>
    <w:rsid w:val="00167524"/>
    <w:rsid w:val="001676F0"/>
    <w:rsid w:val="00170A65"/>
    <w:rsid w:val="00171382"/>
    <w:rsid w:val="00171863"/>
    <w:rsid w:val="00172402"/>
    <w:rsid w:val="00172509"/>
    <w:rsid w:val="00172B3E"/>
    <w:rsid w:val="00173E31"/>
    <w:rsid w:val="00173E7B"/>
    <w:rsid w:val="0017405B"/>
    <w:rsid w:val="00174A05"/>
    <w:rsid w:val="001752A0"/>
    <w:rsid w:val="001755A4"/>
    <w:rsid w:val="0017631E"/>
    <w:rsid w:val="00176A45"/>
    <w:rsid w:val="00177945"/>
    <w:rsid w:val="001803D6"/>
    <w:rsid w:val="0018043B"/>
    <w:rsid w:val="0018120D"/>
    <w:rsid w:val="00181262"/>
    <w:rsid w:val="00181445"/>
    <w:rsid w:val="001817C9"/>
    <w:rsid w:val="001821BE"/>
    <w:rsid w:val="00183867"/>
    <w:rsid w:val="00183D6D"/>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3AB8"/>
    <w:rsid w:val="00194583"/>
    <w:rsid w:val="0019491C"/>
    <w:rsid w:val="00195014"/>
    <w:rsid w:val="0019512C"/>
    <w:rsid w:val="00195336"/>
    <w:rsid w:val="00195A1F"/>
    <w:rsid w:val="001962E7"/>
    <w:rsid w:val="0019652C"/>
    <w:rsid w:val="00196789"/>
    <w:rsid w:val="001969E5"/>
    <w:rsid w:val="00197260"/>
    <w:rsid w:val="00197278"/>
    <w:rsid w:val="0019753A"/>
    <w:rsid w:val="0019756A"/>
    <w:rsid w:val="00197636"/>
    <w:rsid w:val="00197D91"/>
    <w:rsid w:val="00197F52"/>
    <w:rsid w:val="001A039F"/>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0D6"/>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D0F"/>
    <w:rsid w:val="001B55B3"/>
    <w:rsid w:val="001B58EA"/>
    <w:rsid w:val="001B6F27"/>
    <w:rsid w:val="001B7581"/>
    <w:rsid w:val="001B7A65"/>
    <w:rsid w:val="001B7FC8"/>
    <w:rsid w:val="001C01E7"/>
    <w:rsid w:val="001C0343"/>
    <w:rsid w:val="001C05AA"/>
    <w:rsid w:val="001C0903"/>
    <w:rsid w:val="001C10B6"/>
    <w:rsid w:val="001C1215"/>
    <w:rsid w:val="001C1FBB"/>
    <w:rsid w:val="001C1FFF"/>
    <w:rsid w:val="001C2206"/>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2DC0"/>
    <w:rsid w:val="001D303C"/>
    <w:rsid w:val="001D341E"/>
    <w:rsid w:val="001D380F"/>
    <w:rsid w:val="001D4E38"/>
    <w:rsid w:val="001D4E88"/>
    <w:rsid w:val="001D51A9"/>
    <w:rsid w:val="001D53F0"/>
    <w:rsid w:val="001D56D0"/>
    <w:rsid w:val="001D5D79"/>
    <w:rsid w:val="001D6210"/>
    <w:rsid w:val="001D7302"/>
    <w:rsid w:val="001D7685"/>
    <w:rsid w:val="001D77D5"/>
    <w:rsid w:val="001D7B60"/>
    <w:rsid w:val="001D7F7C"/>
    <w:rsid w:val="001E0713"/>
    <w:rsid w:val="001E08C5"/>
    <w:rsid w:val="001E17B4"/>
    <w:rsid w:val="001E1A61"/>
    <w:rsid w:val="001E202B"/>
    <w:rsid w:val="001E2B81"/>
    <w:rsid w:val="001E3000"/>
    <w:rsid w:val="001E34B9"/>
    <w:rsid w:val="001E4D7F"/>
    <w:rsid w:val="001E4E8F"/>
    <w:rsid w:val="001E59F8"/>
    <w:rsid w:val="001E6E6A"/>
    <w:rsid w:val="001E6E9C"/>
    <w:rsid w:val="001E7385"/>
    <w:rsid w:val="001E73BD"/>
    <w:rsid w:val="001F037B"/>
    <w:rsid w:val="001F069B"/>
    <w:rsid w:val="001F0B93"/>
    <w:rsid w:val="001F0FB5"/>
    <w:rsid w:val="001F17E0"/>
    <w:rsid w:val="001F18C2"/>
    <w:rsid w:val="001F1A3E"/>
    <w:rsid w:val="001F2104"/>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66"/>
    <w:rsid w:val="002001F9"/>
    <w:rsid w:val="00200722"/>
    <w:rsid w:val="00200BD3"/>
    <w:rsid w:val="00200FBE"/>
    <w:rsid w:val="002015C1"/>
    <w:rsid w:val="00202949"/>
    <w:rsid w:val="00202966"/>
    <w:rsid w:val="002044F3"/>
    <w:rsid w:val="00204620"/>
    <w:rsid w:val="0020489E"/>
    <w:rsid w:val="00204D0A"/>
    <w:rsid w:val="00205524"/>
    <w:rsid w:val="00205EE3"/>
    <w:rsid w:val="002060B6"/>
    <w:rsid w:val="00206130"/>
    <w:rsid w:val="002061C2"/>
    <w:rsid w:val="002064CF"/>
    <w:rsid w:val="00206DEB"/>
    <w:rsid w:val="00207175"/>
    <w:rsid w:val="0020789B"/>
    <w:rsid w:val="002079DF"/>
    <w:rsid w:val="00207A22"/>
    <w:rsid w:val="00207BBD"/>
    <w:rsid w:val="00207CF8"/>
    <w:rsid w:val="00207E3C"/>
    <w:rsid w:val="00207F0F"/>
    <w:rsid w:val="002103FD"/>
    <w:rsid w:val="00210D32"/>
    <w:rsid w:val="00210E16"/>
    <w:rsid w:val="00210E87"/>
    <w:rsid w:val="00210FBD"/>
    <w:rsid w:val="00211381"/>
    <w:rsid w:val="00212574"/>
    <w:rsid w:val="00212609"/>
    <w:rsid w:val="00212857"/>
    <w:rsid w:val="00212C19"/>
    <w:rsid w:val="0021325B"/>
    <w:rsid w:val="002149B6"/>
    <w:rsid w:val="00214D85"/>
    <w:rsid w:val="00214DC4"/>
    <w:rsid w:val="00215936"/>
    <w:rsid w:val="00215D9F"/>
    <w:rsid w:val="00216A99"/>
    <w:rsid w:val="00220202"/>
    <w:rsid w:val="00220DAD"/>
    <w:rsid w:val="00220F04"/>
    <w:rsid w:val="002212F7"/>
    <w:rsid w:val="0022346F"/>
    <w:rsid w:val="002235B6"/>
    <w:rsid w:val="00223C63"/>
    <w:rsid w:val="00225270"/>
    <w:rsid w:val="002257E4"/>
    <w:rsid w:val="00225DC3"/>
    <w:rsid w:val="00226BB8"/>
    <w:rsid w:val="002273B0"/>
    <w:rsid w:val="002274FD"/>
    <w:rsid w:val="00230810"/>
    <w:rsid w:val="00230C6D"/>
    <w:rsid w:val="00230F62"/>
    <w:rsid w:val="002315AD"/>
    <w:rsid w:val="00231826"/>
    <w:rsid w:val="002326B1"/>
    <w:rsid w:val="00232855"/>
    <w:rsid w:val="002332E4"/>
    <w:rsid w:val="00233837"/>
    <w:rsid w:val="00233A7E"/>
    <w:rsid w:val="00233CB1"/>
    <w:rsid w:val="00234889"/>
    <w:rsid w:val="00234BB1"/>
    <w:rsid w:val="0023537E"/>
    <w:rsid w:val="00235D0C"/>
    <w:rsid w:val="00235FB6"/>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630"/>
    <w:rsid w:val="0024500D"/>
    <w:rsid w:val="00245035"/>
    <w:rsid w:val="0024517F"/>
    <w:rsid w:val="002451BD"/>
    <w:rsid w:val="00245C7D"/>
    <w:rsid w:val="00245CE7"/>
    <w:rsid w:val="00245DC5"/>
    <w:rsid w:val="00246821"/>
    <w:rsid w:val="002475B9"/>
    <w:rsid w:val="002476A6"/>
    <w:rsid w:val="00247799"/>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937"/>
    <w:rsid w:val="00257BBC"/>
    <w:rsid w:val="00257C85"/>
    <w:rsid w:val="00260043"/>
    <w:rsid w:val="00260401"/>
    <w:rsid w:val="00260886"/>
    <w:rsid w:val="00260B4F"/>
    <w:rsid w:val="00261C3F"/>
    <w:rsid w:val="00262983"/>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076F"/>
    <w:rsid w:val="00271069"/>
    <w:rsid w:val="002713A1"/>
    <w:rsid w:val="00271BDA"/>
    <w:rsid w:val="002720DA"/>
    <w:rsid w:val="00272322"/>
    <w:rsid w:val="002725A6"/>
    <w:rsid w:val="00272F16"/>
    <w:rsid w:val="00273BAE"/>
    <w:rsid w:val="00274149"/>
    <w:rsid w:val="00274BB4"/>
    <w:rsid w:val="00274EA2"/>
    <w:rsid w:val="00275433"/>
    <w:rsid w:val="00275DA2"/>
    <w:rsid w:val="00276514"/>
    <w:rsid w:val="002769B8"/>
    <w:rsid w:val="0027766F"/>
    <w:rsid w:val="00277825"/>
    <w:rsid w:val="002779CD"/>
    <w:rsid w:val="00281000"/>
    <w:rsid w:val="002810CA"/>
    <w:rsid w:val="002819AC"/>
    <w:rsid w:val="00281E92"/>
    <w:rsid w:val="002822A0"/>
    <w:rsid w:val="002822D6"/>
    <w:rsid w:val="00282CC8"/>
    <w:rsid w:val="002839B2"/>
    <w:rsid w:val="00284735"/>
    <w:rsid w:val="00285EA9"/>
    <w:rsid w:val="00286074"/>
    <w:rsid w:val="00286EC5"/>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E24"/>
    <w:rsid w:val="002A2694"/>
    <w:rsid w:val="002A3757"/>
    <w:rsid w:val="002A3C8B"/>
    <w:rsid w:val="002A40C0"/>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13A7"/>
    <w:rsid w:val="002B22C2"/>
    <w:rsid w:val="002B359B"/>
    <w:rsid w:val="002B44E3"/>
    <w:rsid w:val="002B4AF6"/>
    <w:rsid w:val="002B4BC3"/>
    <w:rsid w:val="002B528E"/>
    <w:rsid w:val="002B5810"/>
    <w:rsid w:val="002B5859"/>
    <w:rsid w:val="002B589D"/>
    <w:rsid w:val="002B5E3A"/>
    <w:rsid w:val="002B643C"/>
    <w:rsid w:val="002B6B42"/>
    <w:rsid w:val="002B6E49"/>
    <w:rsid w:val="002B7DC0"/>
    <w:rsid w:val="002B7E9A"/>
    <w:rsid w:val="002B7EE3"/>
    <w:rsid w:val="002C0E5C"/>
    <w:rsid w:val="002C15CB"/>
    <w:rsid w:val="002C18C8"/>
    <w:rsid w:val="002C1E28"/>
    <w:rsid w:val="002C2D82"/>
    <w:rsid w:val="002C2DB8"/>
    <w:rsid w:val="002C34BD"/>
    <w:rsid w:val="002C34FC"/>
    <w:rsid w:val="002C3F0D"/>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3D5"/>
    <w:rsid w:val="002D6BB5"/>
    <w:rsid w:val="002D6F60"/>
    <w:rsid w:val="002D7E16"/>
    <w:rsid w:val="002E028A"/>
    <w:rsid w:val="002E02CB"/>
    <w:rsid w:val="002E07D8"/>
    <w:rsid w:val="002E0ED2"/>
    <w:rsid w:val="002E149B"/>
    <w:rsid w:val="002E1DC8"/>
    <w:rsid w:val="002E2581"/>
    <w:rsid w:val="002E2974"/>
    <w:rsid w:val="002E3054"/>
    <w:rsid w:val="002E4774"/>
    <w:rsid w:val="002E4F1F"/>
    <w:rsid w:val="002E4FFD"/>
    <w:rsid w:val="002E5076"/>
    <w:rsid w:val="002E514C"/>
    <w:rsid w:val="002E59E4"/>
    <w:rsid w:val="002E5AA5"/>
    <w:rsid w:val="002E63A9"/>
    <w:rsid w:val="002E67C8"/>
    <w:rsid w:val="002E68DC"/>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6C94"/>
    <w:rsid w:val="003074F8"/>
    <w:rsid w:val="003077D1"/>
    <w:rsid w:val="00310029"/>
    <w:rsid w:val="00310B58"/>
    <w:rsid w:val="00310F27"/>
    <w:rsid w:val="0031130D"/>
    <w:rsid w:val="003113A1"/>
    <w:rsid w:val="00311957"/>
    <w:rsid w:val="00311A75"/>
    <w:rsid w:val="00311BF8"/>
    <w:rsid w:val="00312509"/>
    <w:rsid w:val="00312788"/>
    <w:rsid w:val="003128DB"/>
    <w:rsid w:val="00312928"/>
    <w:rsid w:val="00312F4D"/>
    <w:rsid w:val="0031337B"/>
    <w:rsid w:val="003133E3"/>
    <w:rsid w:val="00313862"/>
    <w:rsid w:val="00313A25"/>
    <w:rsid w:val="00313B6E"/>
    <w:rsid w:val="00313E69"/>
    <w:rsid w:val="003144AF"/>
    <w:rsid w:val="003148D3"/>
    <w:rsid w:val="0031491A"/>
    <w:rsid w:val="00314AD8"/>
    <w:rsid w:val="00314BB8"/>
    <w:rsid w:val="00314F91"/>
    <w:rsid w:val="00314FEF"/>
    <w:rsid w:val="00315971"/>
    <w:rsid w:val="00315DD8"/>
    <w:rsid w:val="00316758"/>
    <w:rsid w:val="00316F16"/>
    <w:rsid w:val="00317D3A"/>
    <w:rsid w:val="00317D51"/>
    <w:rsid w:val="003202D4"/>
    <w:rsid w:val="00321444"/>
    <w:rsid w:val="00321693"/>
    <w:rsid w:val="00322039"/>
    <w:rsid w:val="00322315"/>
    <w:rsid w:val="00323446"/>
    <w:rsid w:val="00323961"/>
    <w:rsid w:val="003239D3"/>
    <w:rsid w:val="00323E36"/>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73D"/>
    <w:rsid w:val="00332802"/>
    <w:rsid w:val="00332DAA"/>
    <w:rsid w:val="00332FC8"/>
    <w:rsid w:val="0033314E"/>
    <w:rsid w:val="003337C3"/>
    <w:rsid w:val="00334E26"/>
    <w:rsid w:val="003352A7"/>
    <w:rsid w:val="00335619"/>
    <w:rsid w:val="00335F39"/>
    <w:rsid w:val="003368C1"/>
    <w:rsid w:val="003377B8"/>
    <w:rsid w:val="00337FEA"/>
    <w:rsid w:val="00337FFA"/>
    <w:rsid w:val="00340B70"/>
    <w:rsid w:val="003410D1"/>
    <w:rsid w:val="0034178E"/>
    <w:rsid w:val="00341812"/>
    <w:rsid w:val="00341F55"/>
    <w:rsid w:val="0034255C"/>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AD9"/>
    <w:rsid w:val="00347FD4"/>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27C"/>
    <w:rsid w:val="00364C65"/>
    <w:rsid w:val="00365766"/>
    <w:rsid w:val="00366F03"/>
    <w:rsid w:val="003675CA"/>
    <w:rsid w:val="0036762D"/>
    <w:rsid w:val="00370D02"/>
    <w:rsid w:val="00371939"/>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A45"/>
    <w:rsid w:val="00380B2A"/>
    <w:rsid w:val="00380F25"/>
    <w:rsid w:val="00380FAA"/>
    <w:rsid w:val="00380FB5"/>
    <w:rsid w:val="00380FC1"/>
    <w:rsid w:val="0038101D"/>
    <w:rsid w:val="00381073"/>
    <w:rsid w:val="003810C3"/>
    <w:rsid w:val="003812E8"/>
    <w:rsid w:val="003813A8"/>
    <w:rsid w:val="00381E0E"/>
    <w:rsid w:val="00382159"/>
    <w:rsid w:val="00382C21"/>
    <w:rsid w:val="00382FE0"/>
    <w:rsid w:val="003833E9"/>
    <w:rsid w:val="00383589"/>
    <w:rsid w:val="00383F56"/>
    <w:rsid w:val="00385D49"/>
    <w:rsid w:val="00386F49"/>
    <w:rsid w:val="0038728D"/>
    <w:rsid w:val="003872A7"/>
    <w:rsid w:val="00391119"/>
    <w:rsid w:val="003921BC"/>
    <w:rsid w:val="00393472"/>
    <w:rsid w:val="00393538"/>
    <w:rsid w:val="003935B2"/>
    <w:rsid w:val="003938B5"/>
    <w:rsid w:val="00393C1A"/>
    <w:rsid w:val="00393D11"/>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F64"/>
    <w:rsid w:val="003A3756"/>
    <w:rsid w:val="003A37DA"/>
    <w:rsid w:val="003A396C"/>
    <w:rsid w:val="003A3A95"/>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77A"/>
    <w:rsid w:val="003B3ADF"/>
    <w:rsid w:val="003B431E"/>
    <w:rsid w:val="003B4358"/>
    <w:rsid w:val="003B4B02"/>
    <w:rsid w:val="003B4B37"/>
    <w:rsid w:val="003B4ECB"/>
    <w:rsid w:val="003B52C7"/>
    <w:rsid w:val="003B554F"/>
    <w:rsid w:val="003B5A4A"/>
    <w:rsid w:val="003B6B1F"/>
    <w:rsid w:val="003B6B98"/>
    <w:rsid w:val="003B6BB5"/>
    <w:rsid w:val="003B77C6"/>
    <w:rsid w:val="003B7A52"/>
    <w:rsid w:val="003B7A73"/>
    <w:rsid w:val="003B7B21"/>
    <w:rsid w:val="003B7C1E"/>
    <w:rsid w:val="003C0428"/>
    <w:rsid w:val="003C06D3"/>
    <w:rsid w:val="003C085E"/>
    <w:rsid w:val="003C0BC4"/>
    <w:rsid w:val="003C0DBC"/>
    <w:rsid w:val="003C122A"/>
    <w:rsid w:val="003C1282"/>
    <w:rsid w:val="003C1402"/>
    <w:rsid w:val="003C1985"/>
    <w:rsid w:val="003C1C07"/>
    <w:rsid w:val="003C249A"/>
    <w:rsid w:val="003C2B29"/>
    <w:rsid w:val="003C30D2"/>
    <w:rsid w:val="003C347F"/>
    <w:rsid w:val="003C4E23"/>
    <w:rsid w:val="003C619B"/>
    <w:rsid w:val="003C61FD"/>
    <w:rsid w:val="003C6B81"/>
    <w:rsid w:val="003C6CB0"/>
    <w:rsid w:val="003C6D3E"/>
    <w:rsid w:val="003C74FE"/>
    <w:rsid w:val="003C799E"/>
    <w:rsid w:val="003C7A21"/>
    <w:rsid w:val="003C7A4A"/>
    <w:rsid w:val="003D03B0"/>
    <w:rsid w:val="003D182E"/>
    <w:rsid w:val="003D2076"/>
    <w:rsid w:val="003D312F"/>
    <w:rsid w:val="003D3F25"/>
    <w:rsid w:val="003D4014"/>
    <w:rsid w:val="003D4206"/>
    <w:rsid w:val="003D46B6"/>
    <w:rsid w:val="003D4B50"/>
    <w:rsid w:val="003D4B5B"/>
    <w:rsid w:val="003D4D48"/>
    <w:rsid w:val="003D598E"/>
    <w:rsid w:val="003E053B"/>
    <w:rsid w:val="003E0D9E"/>
    <w:rsid w:val="003E1290"/>
    <w:rsid w:val="003E1926"/>
    <w:rsid w:val="003E265A"/>
    <w:rsid w:val="003E29E7"/>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048"/>
    <w:rsid w:val="003F1B3F"/>
    <w:rsid w:val="003F2769"/>
    <w:rsid w:val="003F2E69"/>
    <w:rsid w:val="003F30F0"/>
    <w:rsid w:val="003F4015"/>
    <w:rsid w:val="003F4ED8"/>
    <w:rsid w:val="003F4FBF"/>
    <w:rsid w:val="003F563E"/>
    <w:rsid w:val="003F59CC"/>
    <w:rsid w:val="003F6A0A"/>
    <w:rsid w:val="003F6DFC"/>
    <w:rsid w:val="003F763F"/>
    <w:rsid w:val="003F785F"/>
    <w:rsid w:val="003F7CBA"/>
    <w:rsid w:val="003F7F4A"/>
    <w:rsid w:val="003F7F60"/>
    <w:rsid w:val="00400157"/>
    <w:rsid w:val="004007C6"/>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4EAF"/>
    <w:rsid w:val="004052C5"/>
    <w:rsid w:val="00406775"/>
    <w:rsid w:val="004067E4"/>
    <w:rsid w:val="00406853"/>
    <w:rsid w:val="0040706D"/>
    <w:rsid w:val="00407527"/>
    <w:rsid w:val="0040756C"/>
    <w:rsid w:val="00407663"/>
    <w:rsid w:val="00411013"/>
    <w:rsid w:val="004111F9"/>
    <w:rsid w:val="00411305"/>
    <w:rsid w:val="00411424"/>
    <w:rsid w:val="0041149F"/>
    <w:rsid w:val="00411718"/>
    <w:rsid w:val="00412002"/>
    <w:rsid w:val="00412582"/>
    <w:rsid w:val="0041261F"/>
    <w:rsid w:val="0041355A"/>
    <w:rsid w:val="004136A0"/>
    <w:rsid w:val="004142AC"/>
    <w:rsid w:val="00415A07"/>
    <w:rsid w:val="00415A13"/>
    <w:rsid w:val="00415B0D"/>
    <w:rsid w:val="004160DA"/>
    <w:rsid w:val="0041684F"/>
    <w:rsid w:val="00416A15"/>
    <w:rsid w:val="0041742D"/>
    <w:rsid w:val="004174E1"/>
    <w:rsid w:val="004176EC"/>
    <w:rsid w:val="00417C23"/>
    <w:rsid w:val="00417D10"/>
    <w:rsid w:val="00420ABE"/>
    <w:rsid w:val="0042146E"/>
    <w:rsid w:val="00422F0B"/>
    <w:rsid w:val="004232DB"/>
    <w:rsid w:val="00423B35"/>
    <w:rsid w:val="00423C12"/>
    <w:rsid w:val="00424499"/>
    <w:rsid w:val="00424C72"/>
    <w:rsid w:val="004253A2"/>
    <w:rsid w:val="00425DB2"/>
    <w:rsid w:val="00426A19"/>
    <w:rsid w:val="00426A37"/>
    <w:rsid w:val="00426FED"/>
    <w:rsid w:val="004273EB"/>
    <w:rsid w:val="004304EA"/>
    <w:rsid w:val="004310C7"/>
    <w:rsid w:val="00431246"/>
    <w:rsid w:val="004330C1"/>
    <w:rsid w:val="00433B46"/>
    <w:rsid w:val="00433E8A"/>
    <w:rsid w:val="00434110"/>
    <w:rsid w:val="004342AD"/>
    <w:rsid w:val="00434506"/>
    <w:rsid w:val="004348F7"/>
    <w:rsid w:val="00434B19"/>
    <w:rsid w:val="00434B4E"/>
    <w:rsid w:val="00434BD5"/>
    <w:rsid w:val="00435B4D"/>
    <w:rsid w:val="00435C0B"/>
    <w:rsid w:val="00435E99"/>
    <w:rsid w:val="00435F29"/>
    <w:rsid w:val="0043601A"/>
    <w:rsid w:val="004366D2"/>
    <w:rsid w:val="00436842"/>
    <w:rsid w:val="00436EF4"/>
    <w:rsid w:val="00437439"/>
    <w:rsid w:val="00437875"/>
    <w:rsid w:val="004406A2"/>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5B82"/>
    <w:rsid w:val="00446D09"/>
    <w:rsid w:val="004478DD"/>
    <w:rsid w:val="00447D98"/>
    <w:rsid w:val="0045026B"/>
    <w:rsid w:val="00450384"/>
    <w:rsid w:val="004504B2"/>
    <w:rsid w:val="004510CD"/>
    <w:rsid w:val="0045193C"/>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200"/>
    <w:rsid w:val="00457875"/>
    <w:rsid w:val="00457E5B"/>
    <w:rsid w:val="00457EB4"/>
    <w:rsid w:val="00460263"/>
    <w:rsid w:val="004607EA"/>
    <w:rsid w:val="00460BA4"/>
    <w:rsid w:val="0046122B"/>
    <w:rsid w:val="00461D1A"/>
    <w:rsid w:val="00461DAF"/>
    <w:rsid w:val="0046267A"/>
    <w:rsid w:val="00466F94"/>
    <w:rsid w:val="004670E8"/>
    <w:rsid w:val="0046784B"/>
    <w:rsid w:val="004701B6"/>
    <w:rsid w:val="00470348"/>
    <w:rsid w:val="00470391"/>
    <w:rsid w:val="00470D5F"/>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6146"/>
    <w:rsid w:val="004761A9"/>
    <w:rsid w:val="00476282"/>
    <w:rsid w:val="004765DE"/>
    <w:rsid w:val="00476765"/>
    <w:rsid w:val="00477497"/>
    <w:rsid w:val="004777E9"/>
    <w:rsid w:val="00477F21"/>
    <w:rsid w:val="0048073D"/>
    <w:rsid w:val="00480A5E"/>
    <w:rsid w:val="0048114E"/>
    <w:rsid w:val="004820A5"/>
    <w:rsid w:val="004833C2"/>
    <w:rsid w:val="00483826"/>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0A39"/>
    <w:rsid w:val="00491084"/>
    <w:rsid w:val="00491422"/>
    <w:rsid w:val="00491B06"/>
    <w:rsid w:val="00491C21"/>
    <w:rsid w:val="00491CF6"/>
    <w:rsid w:val="00492518"/>
    <w:rsid w:val="00492944"/>
    <w:rsid w:val="004937C9"/>
    <w:rsid w:val="0049463C"/>
    <w:rsid w:val="004948BD"/>
    <w:rsid w:val="00494E6F"/>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5B8"/>
    <w:rsid w:val="004A75C0"/>
    <w:rsid w:val="004A7919"/>
    <w:rsid w:val="004B088B"/>
    <w:rsid w:val="004B0C99"/>
    <w:rsid w:val="004B0DAB"/>
    <w:rsid w:val="004B139F"/>
    <w:rsid w:val="004B1AC5"/>
    <w:rsid w:val="004B1CEE"/>
    <w:rsid w:val="004B205C"/>
    <w:rsid w:val="004B20DB"/>
    <w:rsid w:val="004B27D5"/>
    <w:rsid w:val="004B2B23"/>
    <w:rsid w:val="004B2D1E"/>
    <w:rsid w:val="004B2EA5"/>
    <w:rsid w:val="004B2F3B"/>
    <w:rsid w:val="004B306F"/>
    <w:rsid w:val="004B35DA"/>
    <w:rsid w:val="004B3D91"/>
    <w:rsid w:val="004B420F"/>
    <w:rsid w:val="004B4589"/>
    <w:rsid w:val="004B45FD"/>
    <w:rsid w:val="004B4CEB"/>
    <w:rsid w:val="004B531B"/>
    <w:rsid w:val="004B552F"/>
    <w:rsid w:val="004B5CCC"/>
    <w:rsid w:val="004B5F21"/>
    <w:rsid w:val="004B64C8"/>
    <w:rsid w:val="004B6CC7"/>
    <w:rsid w:val="004B6F7E"/>
    <w:rsid w:val="004B6FD1"/>
    <w:rsid w:val="004B70F5"/>
    <w:rsid w:val="004B7893"/>
    <w:rsid w:val="004C0041"/>
    <w:rsid w:val="004C14B6"/>
    <w:rsid w:val="004C1521"/>
    <w:rsid w:val="004C15A4"/>
    <w:rsid w:val="004C1B95"/>
    <w:rsid w:val="004C1FE5"/>
    <w:rsid w:val="004C2D20"/>
    <w:rsid w:val="004C3BEA"/>
    <w:rsid w:val="004C3D74"/>
    <w:rsid w:val="004C444B"/>
    <w:rsid w:val="004C5244"/>
    <w:rsid w:val="004C5521"/>
    <w:rsid w:val="004C5D92"/>
    <w:rsid w:val="004C698B"/>
    <w:rsid w:val="004C6AAF"/>
    <w:rsid w:val="004C73D9"/>
    <w:rsid w:val="004D00A2"/>
    <w:rsid w:val="004D09E9"/>
    <w:rsid w:val="004D1423"/>
    <w:rsid w:val="004D15D1"/>
    <w:rsid w:val="004D163F"/>
    <w:rsid w:val="004D1D98"/>
    <w:rsid w:val="004D23B5"/>
    <w:rsid w:val="004D2E21"/>
    <w:rsid w:val="004D2E30"/>
    <w:rsid w:val="004D3727"/>
    <w:rsid w:val="004D3A80"/>
    <w:rsid w:val="004D4F33"/>
    <w:rsid w:val="004D5172"/>
    <w:rsid w:val="004D5202"/>
    <w:rsid w:val="004D588E"/>
    <w:rsid w:val="004D5FA0"/>
    <w:rsid w:val="004D62E2"/>
    <w:rsid w:val="004D6F4A"/>
    <w:rsid w:val="004D7A61"/>
    <w:rsid w:val="004D7C7D"/>
    <w:rsid w:val="004D7FE1"/>
    <w:rsid w:val="004E05DA"/>
    <w:rsid w:val="004E0F37"/>
    <w:rsid w:val="004E1901"/>
    <w:rsid w:val="004E1A1D"/>
    <w:rsid w:val="004E21FA"/>
    <w:rsid w:val="004E25C7"/>
    <w:rsid w:val="004E2C4F"/>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003"/>
    <w:rsid w:val="004F2129"/>
    <w:rsid w:val="004F2720"/>
    <w:rsid w:val="004F2765"/>
    <w:rsid w:val="004F2A6E"/>
    <w:rsid w:val="004F34EB"/>
    <w:rsid w:val="004F3FA1"/>
    <w:rsid w:val="004F3FED"/>
    <w:rsid w:val="004F4DB3"/>
    <w:rsid w:val="004F4EE4"/>
    <w:rsid w:val="004F5FF0"/>
    <w:rsid w:val="004F67BC"/>
    <w:rsid w:val="004F6AC2"/>
    <w:rsid w:val="004F70C3"/>
    <w:rsid w:val="004F7241"/>
    <w:rsid w:val="004F7B17"/>
    <w:rsid w:val="00500A21"/>
    <w:rsid w:val="00500E0B"/>
    <w:rsid w:val="00500FEC"/>
    <w:rsid w:val="00501043"/>
    <w:rsid w:val="00501881"/>
    <w:rsid w:val="00501917"/>
    <w:rsid w:val="00501A23"/>
    <w:rsid w:val="00501B69"/>
    <w:rsid w:val="00501D61"/>
    <w:rsid w:val="00503BB5"/>
    <w:rsid w:val="005043A1"/>
    <w:rsid w:val="00504605"/>
    <w:rsid w:val="00504D66"/>
    <w:rsid w:val="00504F0F"/>
    <w:rsid w:val="005052ED"/>
    <w:rsid w:val="0050604A"/>
    <w:rsid w:val="00506381"/>
    <w:rsid w:val="005064EC"/>
    <w:rsid w:val="0050667C"/>
    <w:rsid w:val="00507632"/>
    <w:rsid w:val="00507794"/>
    <w:rsid w:val="005078F1"/>
    <w:rsid w:val="00507C9A"/>
    <w:rsid w:val="00507E0C"/>
    <w:rsid w:val="0051092A"/>
    <w:rsid w:val="00510A97"/>
    <w:rsid w:val="0051128C"/>
    <w:rsid w:val="00511765"/>
    <w:rsid w:val="005117F9"/>
    <w:rsid w:val="00511A1B"/>
    <w:rsid w:val="00511B1B"/>
    <w:rsid w:val="00511C47"/>
    <w:rsid w:val="00511F46"/>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20A0E"/>
    <w:rsid w:val="0052199B"/>
    <w:rsid w:val="00521CE7"/>
    <w:rsid w:val="005226CF"/>
    <w:rsid w:val="00522F83"/>
    <w:rsid w:val="005232B5"/>
    <w:rsid w:val="00523649"/>
    <w:rsid w:val="00523739"/>
    <w:rsid w:val="00523C9A"/>
    <w:rsid w:val="00524076"/>
    <w:rsid w:val="0052468A"/>
    <w:rsid w:val="0052499B"/>
    <w:rsid w:val="00524D76"/>
    <w:rsid w:val="0052506D"/>
    <w:rsid w:val="005250CB"/>
    <w:rsid w:val="00525227"/>
    <w:rsid w:val="00525DAA"/>
    <w:rsid w:val="005260CD"/>
    <w:rsid w:val="00526CC7"/>
    <w:rsid w:val="00527410"/>
    <w:rsid w:val="00527D85"/>
    <w:rsid w:val="00527EF7"/>
    <w:rsid w:val="0053093B"/>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DFB"/>
    <w:rsid w:val="00552F01"/>
    <w:rsid w:val="00553196"/>
    <w:rsid w:val="0055347F"/>
    <w:rsid w:val="00553E71"/>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99D"/>
    <w:rsid w:val="00563B7A"/>
    <w:rsid w:val="00564AAA"/>
    <w:rsid w:val="00564FCC"/>
    <w:rsid w:val="00566238"/>
    <w:rsid w:val="005665BF"/>
    <w:rsid w:val="00566C35"/>
    <w:rsid w:val="00566DE3"/>
    <w:rsid w:val="00567463"/>
    <w:rsid w:val="0056790F"/>
    <w:rsid w:val="00567D2E"/>
    <w:rsid w:val="00570763"/>
    <w:rsid w:val="0057168F"/>
    <w:rsid w:val="005718E2"/>
    <w:rsid w:val="0057193D"/>
    <w:rsid w:val="00571CFE"/>
    <w:rsid w:val="00571E15"/>
    <w:rsid w:val="00571F65"/>
    <w:rsid w:val="005725F2"/>
    <w:rsid w:val="00572741"/>
    <w:rsid w:val="00572A89"/>
    <w:rsid w:val="00572A8E"/>
    <w:rsid w:val="0057357A"/>
    <w:rsid w:val="00573D74"/>
    <w:rsid w:val="00573DBE"/>
    <w:rsid w:val="005740D0"/>
    <w:rsid w:val="005741EB"/>
    <w:rsid w:val="0057471E"/>
    <w:rsid w:val="0057498F"/>
    <w:rsid w:val="00574E30"/>
    <w:rsid w:val="00574E74"/>
    <w:rsid w:val="00575026"/>
    <w:rsid w:val="0057560F"/>
    <w:rsid w:val="005757FE"/>
    <w:rsid w:val="00575E00"/>
    <w:rsid w:val="00576439"/>
    <w:rsid w:val="00576567"/>
    <w:rsid w:val="005766D2"/>
    <w:rsid w:val="00576ECD"/>
    <w:rsid w:val="005770A9"/>
    <w:rsid w:val="005775B4"/>
    <w:rsid w:val="00577BAD"/>
    <w:rsid w:val="00577ECB"/>
    <w:rsid w:val="00580CDC"/>
    <w:rsid w:val="00580FA9"/>
    <w:rsid w:val="005810B3"/>
    <w:rsid w:val="00581F1E"/>
    <w:rsid w:val="00582748"/>
    <w:rsid w:val="005829CA"/>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92A"/>
    <w:rsid w:val="00593EBD"/>
    <w:rsid w:val="005940DE"/>
    <w:rsid w:val="00594706"/>
    <w:rsid w:val="0059481E"/>
    <w:rsid w:val="00594DF3"/>
    <w:rsid w:val="00595DAA"/>
    <w:rsid w:val="0059614A"/>
    <w:rsid w:val="00596574"/>
    <w:rsid w:val="0059697F"/>
    <w:rsid w:val="00596A72"/>
    <w:rsid w:val="00596D2C"/>
    <w:rsid w:val="005970AE"/>
    <w:rsid w:val="0059780B"/>
    <w:rsid w:val="005979B3"/>
    <w:rsid w:val="00597D59"/>
    <w:rsid w:val="005A01C9"/>
    <w:rsid w:val="005A07A1"/>
    <w:rsid w:val="005A07F2"/>
    <w:rsid w:val="005A10FA"/>
    <w:rsid w:val="005A1654"/>
    <w:rsid w:val="005A17B9"/>
    <w:rsid w:val="005A1CB4"/>
    <w:rsid w:val="005A1EA7"/>
    <w:rsid w:val="005A1FAD"/>
    <w:rsid w:val="005A4028"/>
    <w:rsid w:val="005A49AD"/>
    <w:rsid w:val="005A515B"/>
    <w:rsid w:val="005A5552"/>
    <w:rsid w:val="005A5909"/>
    <w:rsid w:val="005A5AEB"/>
    <w:rsid w:val="005A5D2C"/>
    <w:rsid w:val="005A682D"/>
    <w:rsid w:val="005A6BD0"/>
    <w:rsid w:val="005A6C30"/>
    <w:rsid w:val="005A6D2F"/>
    <w:rsid w:val="005A71DC"/>
    <w:rsid w:val="005A745D"/>
    <w:rsid w:val="005A74AF"/>
    <w:rsid w:val="005A7CB3"/>
    <w:rsid w:val="005B14C4"/>
    <w:rsid w:val="005B2049"/>
    <w:rsid w:val="005B2812"/>
    <w:rsid w:val="005B2D9B"/>
    <w:rsid w:val="005B2F93"/>
    <w:rsid w:val="005B33AD"/>
    <w:rsid w:val="005B33F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A5"/>
    <w:rsid w:val="005C495A"/>
    <w:rsid w:val="005C4BA8"/>
    <w:rsid w:val="005C5618"/>
    <w:rsid w:val="005C5982"/>
    <w:rsid w:val="005C5E4A"/>
    <w:rsid w:val="005C6198"/>
    <w:rsid w:val="005C6831"/>
    <w:rsid w:val="005C6C23"/>
    <w:rsid w:val="005C7291"/>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2CB"/>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53A"/>
    <w:rsid w:val="005E797E"/>
    <w:rsid w:val="005E7B9E"/>
    <w:rsid w:val="005E7E6A"/>
    <w:rsid w:val="005E7F0A"/>
    <w:rsid w:val="005F03DD"/>
    <w:rsid w:val="005F074E"/>
    <w:rsid w:val="005F07F8"/>
    <w:rsid w:val="005F0BD4"/>
    <w:rsid w:val="005F0C44"/>
    <w:rsid w:val="005F10F3"/>
    <w:rsid w:val="005F110A"/>
    <w:rsid w:val="005F24F6"/>
    <w:rsid w:val="005F3178"/>
    <w:rsid w:val="005F3E20"/>
    <w:rsid w:val="005F462E"/>
    <w:rsid w:val="005F536F"/>
    <w:rsid w:val="005F5F5F"/>
    <w:rsid w:val="005F5FB7"/>
    <w:rsid w:val="005F6811"/>
    <w:rsid w:val="005F69A1"/>
    <w:rsid w:val="005F6E8D"/>
    <w:rsid w:val="005F72AD"/>
    <w:rsid w:val="00601540"/>
    <w:rsid w:val="006019C1"/>
    <w:rsid w:val="00601A87"/>
    <w:rsid w:val="00601E43"/>
    <w:rsid w:val="00602B45"/>
    <w:rsid w:val="00602BA5"/>
    <w:rsid w:val="00603024"/>
    <w:rsid w:val="00603274"/>
    <w:rsid w:val="00603EF2"/>
    <w:rsid w:val="0060466D"/>
    <w:rsid w:val="0060472C"/>
    <w:rsid w:val="00604BE3"/>
    <w:rsid w:val="0060542D"/>
    <w:rsid w:val="00605BB2"/>
    <w:rsid w:val="00605D63"/>
    <w:rsid w:val="00605DDE"/>
    <w:rsid w:val="0060677E"/>
    <w:rsid w:val="006074D1"/>
    <w:rsid w:val="0060754D"/>
    <w:rsid w:val="00607894"/>
    <w:rsid w:val="00607B0D"/>
    <w:rsid w:val="006103D7"/>
    <w:rsid w:val="006105C8"/>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39B"/>
    <w:rsid w:val="006256D3"/>
    <w:rsid w:val="006259B2"/>
    <w:rsid w:val="00625F7B"/>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B26"/>
    <w:rsid w:val="006352E4"/>
    <w:rsid w:val="00635412"/>
    <w:rsid w:val="006369D5"/>
    <w:rsid w:val="006405DF"/>
    <w:rsid w:val="00641109"/>
    <w:rsid w:val="00641859"/>
    <w:rsid w:val="00641ABE"/>
    <w:rsid w:val="00641D3F"/>
    <w:rsid w:val="00641D78"/>
    <w:rsid w:val="00641F3A"/>
    <w:rsid w:val="00642C37"/>
    <w:rsid w:val="00643296"/>
    <w:rsid w:val="00643659"/>
    <w:rsid w:val="006436A8"/>
    <w:rsid w:val="00643AA8"/>
    <w:rsid w:val="00643D76"/>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2E3C"/>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94C"/>
    <w:rsid w:val="00657802"/>
    <w:rsid w:val="006579AB"/>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5DB"/>
    <w:rsid w:val="00664FA0"/>
    <w:rsid w:val="00665071"/>
    <w:rsid w:val="006656C8"/>
    <w:rsid w:val="006666E7"/>
    <w:rsid w:val="00666FE9"/>
    <w:rsid w:val="00667B4D"/>
    <w:rsid w:val="00670100"/>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AFE"/>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1A"/>
    <w:rsid w:val="00684B2A"/>
    <w:rsid w:val="006850E2"/>
    <w:rsid w:val="006857F5"/>
    <w:rsid w:val="00685A97"/>
    <w:rsid w:val="00685D76"/>
    <w:rsid w:val="00686095"/>
    <w:rsid w:val="006862C4"/>
    <w:rsid w:val="006862D9"/>
    <w:rsid w:val="00686452"/>
    <w:rsid w:val="00686918"/>
    <w:rsid w:val="00686ACD"/>
    <w:rsid w:val="00686D1E"/>
    <w:rsid w:val="00686E65"/>
    <w:rsid w:val="006876A5"/>
    <w:rsid w:val="0068792E"/>
    <w:rsid w:val="00687FF9"/>
    <w:rsid w:val="006903E5"/>
    <w:rsid w:val="00690FF4"/>
    <w:rsid w:val="0069101B"/>
    <w:rsid w:val="00691449"/>
    <w:rsid w:val="00691692"/>
    <w:rsid w:val="00691719"/>
    <w:rsid w:val="00691B67"/>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882"/>
    <w:rsid w:val="00697BE0"/>
    <w:rsid w:val="00697D3A"/>
    <w:rsid w:val="006A06AC"/>
    <w:rsid w:val="006A0B01"/>
    <w:rsid w:val="006A1EE4"/>
    <w:rsid w:val="006A2794"/>
    <w:rsid w:val="006A328D"/>
    <w:rsid w:val="006A4C41"/>
    <w:rsid w:val="006A4CFE"/>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2AB"/>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87C"/>
    <w:rsid w:val="006C0EF4"/>
    <w:rsid w:val="006C16C8"/>
    <w:rsid w:val="006C1BCC"/>
    <w:rsid w:val="006C2BF4"/>
    <w:rsid w:val="006C2D26"/>
    <w:rsid w:val="006C2FD9"/>
    <w:rsid w:val="006C310B"/>
    <w:rsid w:val="006C347F"/>
    <w:rsid w:val="006C3562"/>
    <w:rsid w:val="006C38ED"/>
    <w:rsid w:val="006C3914"/>
    <w:rsid w:val="006C39CC"/>
    <w:rsid w:val="006C3A19"/>
    <w:rsid w:val="006C45B4"/>
    <w:rsid w:val="006C4615"/>
    <w:rsid w:val="006C4A76"/>
    <w:rsid w:val="006C50C0"/>
    <w:rsid w:val="006C50C8"/>
    <w:rsid w:val="006C5849"/>
    <w:rsid w:val="006C5921"/>
    <w:rsid w:val="006C5B2E"/>
    <w:rsid w:val="006C6BD0"/>
    <w:rsid w:val="006C705B"/>
    <w:rsid w:val="006C7381"/>
    <w:rsid w:val="006C7792"/>
    <w:rsid w:val="006D016F"/>
    <w:rsid w:val="006D0E79"/>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B33"/>
    <w:rsid w:val="006E0DD5"/>
    <w:rsid w:val="006E1F00"/>
    <w:rsid w:val="006E202D"/>
    <w:rsid w:val="006E22A9"/>
    <w:rsid w:val="006E3038"/>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DED"/>
    <w:rsid w:val="006F3372"/>
    <w:rsid w:val="006F380A"/>
    <w:rsid w:val="006F3B47"/>
    <w:rsid w:val="006F4495"/>
    <w:rsid w:val="006F4784"/>
    <w:rsid w:val="006F4E03"/>
    <w:rsid w:val="006F58A3"/>
    <w:rsid w:val="006F633F"/>
    <w:rsid w:val="006F6F1A"/>
    <w:rsid w:val="006F70FA"/>
    <w:rsid w:val="006F7253"/>
    <w:rsid w:val="006F77A4"/>
    <w:rsid w:val="007001B4"/>
    <w:rsid w:val="00700335"/>
    <w:rsid w:val="00700CD2"/>
    <w:rsid w:val="007011EC"/>
    <w:rsid w:val="00701255"/>
    <w:rsid w:val="007020F8"/>
    <w:rsid w:val="00702DE1"/>
    <w:rsid w:val="00702FA0"/>
    <w:rsid w:val="007038EE"/>
    <w:rsid w:val="007047CA"/>
    <w:rsid w:val="007048C0"/>
    <w:rsid w:val="007057C1"/>
    <w:rsid w:val="0070685C"/>
    <w:rsid w:val="007068B4"/>
    <w:rsid w:val="00706E5C"/>
    <w:rsid w:val="00707611"/>
    <w:rsid w:val="0070774B"/>
    <w:rsid w:val="0070775D"/>
    <w:rsid w:val="00707885"/>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D90"/>
    <w:rsid w:val="00721F8E"/>
    <w:rsid w:val="0072239F"/>
    <w:rsid w:val="00722535"/>
    <w:rsid w:val="00722A76"/>
    <w:rsid w:val="0072377A"/>
    <w:rsid w:val="00723D89"/>
    <w:rsid w:val="007241EA"/>
    <w:rsid w:val="00724A66"/>
    <w:rsid w:val="007253D4"/>
    <w:rsid w:val="00725C14"/>
    <w:rsid w:val="00726180"/>
    <w:rsid w:val="00726510"/>
    <w:rsid w:val="00726603"/>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6C0A"/>
    <w:rsid w:val="007370F7"/>
    <w:rsid w:val="00737D04"/>
    <w:rsid w:val="00740092"/>
    <w:rsid w:val="00740496"/>
    <w:rsid w:val="00740F6A"/>
    <w:rsid w:val="007417BB"/>
    <w:rsid w:val="00742245"/>
    <w:rsid w:val="007427ED"/>
    <w:rsid w:val="0074327E"/>
    <w:rsid w:val="0074329D"/>
    <w:rsid w:val="00743366"/>
    <w:rsid w:val="007433E8"/>
    <w:rsid w:val="00743536"/>
    <w:rsid w:val="007439B6"/>
    <w:rsid w:val="00743A63"/>
    <w:rsid w:val="00744DF0"/>
    <w:rsid w:val="00745878"/>
    <w:rsid w:val="00745B0F"/>
    <w:rsid w:val="00746B9F"/>
    <w:rsid w:val="00746BB9"/>
    <w:rsid w:val="00747112"/>
    <w:rsid w:val="00747F17"/>
    <w:rsid w:val="0075018E"/>
    <w:rsid w:val="00750C71"/>
    <w:rsid w:val="00750E95"/>
    <w:rsid w:val="007516B5"/>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E04"/>
    <w:rsid w:val="007630BA"/>
    <w:rsid w:val="007633FC"/>
    <w:rsid w:val="0076439B"/>
    <w:rsid w:val="00764BA2"/>
    <w:rsid w:val="00764DDC"/>
    <w:rsid w:val="00765255"/>
    <w:rsid w:val="00765C8A"/>
    <w:rsid w:val="00766747"/>
    <w:rsid w:val="007668B3"/>
    <w:rsid w:val="00767F5A"/>
    <w:rsid w:val="0077092C"/>
    <w:rsid w:val="00771439"/>
    <w:rsid w:val="007741D6"/>
    <w:rsid w:val="007744D1"/>
    <w:rsid w:val="00775066"/>
    <w:rsid w:val="00775569"/>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14A3"/>
    <w:rsid w:val="00792116"/>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335C"/>
    <w:rsid w:val="007A3560"/>
    <w:rsid w:val="007A3617"/>
    <w:rsid w:val="007A36DE"/>
    <w:rsid w:val="007A376A"/>
    <w:rsid w:val="007A3FDA"/>
    <w:rsid w:val="007A4776"/>
    <w:rsid w:val="007A4C36"/>
    <w:rsid w:val="007A577F"/>
    <w:rsid w:val="007A5875"/>
    <w:rsid w:val="007A5AFB"/>
    <w:rsid w:val="007A65C3"/>
    <w:rsid w:val="007A69E4"/>
    <w:rsid w:val="007A6A15"/>
    <w:rsid w:val="007A6FC7"/>
    <w:rsid w:val="007A76BC"/>
    <w:rsid w:val="007A7F92"/>
    <w:rsid w:val="007B056E"/>
    <w:rsid w:val="007B157A"/>
    <w:rsid w:val="007B1ACA"/>
    <w:rsid w:val="007B1BB8"/>
    <w:rsid w:val="007B22E3"/>
    <w:rsid w:val="007B3FB5"/>
    <w:rsid w:val="007B4695"/>
    <w:rsid w:val="007B533A"/>
    <w:rsid w:val="007B5816"/>
    <w:rsid w:val="007B5E20"/>
    <w:rsid w:val="007B6B5D"/>
    <w:rsid w:val="007B7019"/>
    <w:rsid w:val="007B7133"/>
    <w:rsid w:val="007B7194"/>
    <w:rsid w:val="007B7B7C"/>
    <w:rsid w:val="007B7E13"/>
    <w:rsid w:val="007B7F9E"/>
    <w:rsid w:val="007C022E"/>
    <w:rsid w:val="007C0381"/>
    <w:rsid w:val="007C0DDF"/>
    <w:rsid w:val="007C1B65"/>
    <w:rsid w:val="007C2007"/>
    <w:rsid w:val="007C2127"/>
    <w:rsid w:val="007C3559"/>
    <w:rsid w:val="007C3ACC"/>
    <w:rsid w:val="007C3BA5"/>
    <w:rsid w:val="007C3C73"/>
    <w:rsid w:val="007C3E09"/>
    <w:rsid w:val="007C5033"/>
    <w:rsid w:val="007C5AD0"/>
    <w:rsid w:val="007C5BCF"/>
    <w:rsid w:val="007C5E19"/>
    <w:rsid w:val="007C667D"/>
    <w:rsid w:val="007C6F5B"/>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40EE"/>
    <w:rsid w:val="007D476E"/>
    <w:rsid w:val="007D49A2"/>
    <w:rsid w:val="007D4F28"/>
    <w:rsid w:val="007D55CE"/>
    <w:rsid w:val="007D58B0"/>
    <w:rsid w:val="007D5991"/>
    <w:rsid w:val="007D71F7"/>
    <w:rsid w:val="007D7ADB"/>
    <w:rsid w:val="007D7D78"/>
    <w:rsid w:val="007E05F9"/>
    <w:rsid w:val="007E079B"/>
    <w:rsid w:val="007E15CF"/>
    <w:rsid w:val="007E26CF"/>
    <w:rsid w:val="007E3D4B"/>
    <w:rsid w:val="007E3E0D"/>
    <w:rsid w:val="007E41F0"/>
    <w:rsid w:val="007E45DF"/>
    <w:rsid w:val="007E50B9"/>
    <w:rsid w:val="007E56CA"/>
    <w:rsid w:val="007E589C"/>
    <w:rsid w:val="007E5A1B"/>
    <w:rsid w:val="007E5BEE"/>
    <w:rsid w:val="007E5BEF"/>
    <w:rsid w:val="007E6583"/>
    <w:rsid w:val="007E6928"/>
    <w:rsid w:val="007E6B31"/>
    <w:rsid w:val="007E6C65"/>
    <w:rsid w:val="007E6DE2"/>
    <w:rsid w:val="007E72D2"/>
    <w:rsid w:val="007E799E"/>
    <w:rsid w:val="007E7C25"/>
    <w:rsid w:val="007E7E4A"/>
    <w:rsid w:val="007F02E0"/>
    <w:rsid w:val="007F0742"/>
    <w:rsid w:val="007F09CC"/>
    <w:rsid w:val="007F1998"/>
    <w:rsid w:val="007F1CD2"/>
    <w:rsid w:val="007F1E3B"/>
    <w:rsid w:val="007F2CF7"/>
    <w:rsid w:val="007F3626"/>
    <w:rsid w:val="007F4820"/>
    <w:rsid w:val="007F4ADE"/>
    <w:rsid w:val="007F4BA2"/>
    <w:rsid w:val="007F4D78"/>
    <w:rsid w:val="007F4DD3"/>
    <w:rsid w:val="007F51A1"/>
    <w:rsid w:val="007F583E"/>
    <w:rsid w:val="007F5FBC"/>
    <w:rsid w:val="007F5FBE"/>
    <w:rsid w:val="007F61AA"/>
    <w:rsid w:val="007F634E"/>
    <w:rsid w:val="0080024E"/>
    <w:rsid w:val="008005BD"/>
    <w:rsid w:val="00800910"/>
    <w:rsid w:val="00800BFF"/>
    <w:rsid w:val="00800F98"/>
    <w:rsid w:val="00801322"/>
    <w:rsid w:val="00801550"/>
    <w:rsid w:val="008018EB"/>
    <w:rsid w:val="0080208A"/>
    <w:rsid w:val="0080225F"/>
    <w:rsid w:val="00802708"/>
    <w:rsid w:val="008028E6"/>
    <w:rsid w:val="00802D04"/>
    <w:rsid w:val="0080412A"/>
    <w:rsid w:val="00804A74"/>
    <w:rsid w:val="008052A2"/>
    <w:rsid w:val="008054DD"/>
    <w:rsid w:val="00805EBA"/>
    <w:rsid w:val="008062B7"/>
    <w:rsid w:val="008066F5"/>
    <w:rsid w:val="00807473"/>
    <w:rsid w:val="00807ADF"/>
    <w:rsid w:val="00807C2C"/>
    <w:rsid w:val="00810045"/>
    <w:rsid w:val="00810167"/>
    <w:rsid w:val="008106DB"/>
    <w:rsid w:val="00810946"/>
    <w:rsid w:val="008109F7"/>
    <w:rsid w:val="00810AC5"/>
    <w:rsid w:val="00812A10"/>
    <w:rsid w:val="00813399"/>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75F0"/>
    <w:rsid w:val="00820B19"/>
    <w:rsid w:val="00820F02"/>
    <w:rsid w:val="00821720"/>
    <w:rsid w:val="00821808"/>
    <w:rsid w:val="00821C69"/>
    <w:rsid w:val="00821ED9"/>
    <w:rsid w:val="008225A1"/>
    <w:rsid w:val="00822914"/>
    <w:rsid w:val="00823B0B"/>
    <w:rsid w:val="00823DEF"/>
    <w:rsid w:val="008247EA"/>
    <w:rsid w:val="008250EE"/>
    <w:rsid w:val="008279A0"/>
    <w:rsid w:val="00830916"/>
    <w:rsid w:val="008309B0"/>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69"/>
    <w:rsid w:val="0083763C"/>
    <w:rsid w:val="00837AF6"/>
    <w:rsid w:val="00841BA3"/>
    <w:rsid w:val="00841E21"/>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806"/>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7963"/>
    <w:rsid w:val="00857A27"/>
    <w:rsid w:val="0086077A"/>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1194"/>
    <w:rsid w:val="00871451"/>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86D80"/>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69A2"/>
    <w:rsid w:val="008A70CB"/>
    <w:rsid w:val="008A77A1"/>
    <w:rsid w:val="008B25C7"/>
    <w:rsid w:val="008B2689"/>
    <w:rsid w:val="008B28AB"/>
    <w:rsid w:val="008B3079"/>
    <w:rsid w:val="008B32DA"/>
    <w:rsid w:val="008B32EE"/>
    <w:rsid w:val="008B3963"/>
    <w:rsid w:val="008B42F4"/>
    <w:rsid w:val="008B43A5"/>
    <w:rsid w:val="008B4966"/>
    <w:rsid w:val="008B49ED"/>
    <w:rsid w:val="008B4C0B"/>
    <w:rsid w:val="008B4C1B"/>
    <w:rsid w:val="008B5352"/>
    <w:rsid w:val="008B55CB"/>
    <w:rsid w:val="008B588C"/>
    <w:rsid w:val="008B5CD9"/>
    <w:rsid w:val="008B66BE"/>
    <w:rsid w:val="008C0350"/>
    <w:rsid w:val="008C0F12"/>
    <w:rsid w:val="008C147D"/>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493"/>
    <w:rsid w:val="008C5B2B"/>
    <w:rsid w:val="008C70DF"/>
    <w:rsid w:val="008C7774"/>
    <w:rsid w:val="008C7ED6"/>
    <w:rsid w:val="008D10FE"/>
    <w:rsid w:val="008D1943"/>
    <w:rsid w:val="008D1EEC"/>
    <w:rsid w:val="008D2205"/>
    <w:rsid w:val="008D2944"/>
    <w:rsid w:val="008D2E92"/>
    <w:rsid w:val="008D3408"/>
    <w:rsid w:val="008D358F"/>
    <w:rsid w:val="008D3742"/>
    <w:rsid w:val="008D3AAC"/>
    <w:rsid w:val="008D3B7C"/>
    <w:rsid w:val="008D3BB1"/>
    <w:rsid w:val="008D3C47"/>
    <w:rsid w:val="008D4554"/>
    <w:rsid w:val="008D5486"/>
    <w:rsid w:val="008D5E1A"/>
    <w:rsid w:val="008D5EE5"/>
    <w:rsid w:val="008D6316"/>
    <w:rsid w:val="008D6A1C"/>
    <w:rsid w:val="008D791D"/>
    <w:rsid w:val="008E05D8"/>
    <w:rsid w:val="008E077D"/>
    <w:rsid w:val="008E1381"/>
    <w:rsid w:val="008E1428"/>
    <w:rsid w:val="008E1C03"/>
    <w:rsid w:val="008E1D3A"/>
    <w:rsid w:val="008E1D6F"/>
    <w:rsid w:val="008E36EF"/>
    <w:rsid w:val="008E3795"/>
    <w:rsid w:val="008E3DF9"/>
    <w:rsid w:val="008E3ECF"/>
    <w:rsid w:val="008E3F4C"/>
    <w:rsid w:val="008E41CF"/>
    <w:rsid w:val="008E5461"/>
    <w:rsid w:val="008E5B8C"/>
    <w:rsid w:val="008E6773"/>
    <w:rsid w:val="008E6969"/>
    <w:rsid w:val="008E6B05"/>
    <w:rsid w:val="008E709D"/>
    <w:rsid w:val="008F0604"/>
    <w:rsid w:val="008F068F"/>
    <w:rsid w:val="008F0CFD"/>
    <w:rsid w:val="008F1045"/>
    <w:rsid w:val="008F155B"/>
    <w:rsid w:val="008F1818"/>
    <w:rsid w:val="008F1C56"/>
    <w:rsid w:val="008F3227"/>
    <w:rsid w:val="008F3CE7"/>
    <w:rsid w:val="008F4139"/>
    <w:rsid w:val="008F4432"/>
    <w:rsid w:val="008F46E2"/>
    <w:rsid w:val="008F5B54"/>
    <w:rsid w:val="008F610A"/>
    <w:rsid w:val="008F6135"/>
    <w:rsid w:val="008F6168"/>
    <w:rsid w:val="008F6430"/>
    <w:rsid w:val="008F6E0B"/>
    <w:rsid w:val="008F7169"/>
    <w:rsid w:val="008F71C3"/>
    <w:rsid w:val="008F726A"/>
    <w:rsid w:val="009001D0"/>
    <w:rsid w:val="00900A71"/>
    <w:rsid w:val="00902598"/>
    <w:rsid w:val="00902814"/>
    <w:rsid w:val="00902FCA"/>
    <w:rsid w:val="00903214"/>
    <w:rsid w:val="009033B0"/>
    <w:rsid w:val="009038BF"/>
    <w:rsid w:val="00904277"/>
    <w:rsid w:val="00904BCB"/>
    <w:rsid w:val="009057C8"/>
    <w:rsid w:val="00905B00"/>
    <w:rsid w:val="00906713"/>
    <w:rsid w:val="00906D17"/>
    <w:rsid w:val="0090726E"/>
    <w:rsid w:val="00907C80"/>
    <w:rsid w:val="00907CCA"/>
    <w:rsid w:val="00907FA3"/>
    <w:rsid w:val="009100C2"/>
    <w:rsid w:val="0091020F"/>
    <w:rsid w:val="009119ED"/>
    <w:rsid w:val="00911B8D"/>
    <w:rsid w:val="00911EE4"/>
    <w:rsid w:val="009123BA"/>
    <w:rsid w:val="00912837"/>
    <w:rsid w:val="009135B4"/>
    <w:rsid w:val="009137B6"/>
    <w:rsid w:val="0091409C"/>
    <w:rsid w:val="009150F2"/>
    <w:rsid w:val="00915E13"/>
    <w:rsid w:val="00915F0A"/>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4D"/>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D9A"/>
    <w:rsid w:val="00936EE9"/>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40A6"/>
    <w:rsid w:val="009442EC"/>
    <w:rsid w:val="00944686"/>
    <w:rsid w:val="00944AAF"/>
    <w:rsid w:val="00945229"/>
    <w:rsid w:val="00945AF3"/>
    <w:rsid w:val="00945B09"/>
    <w:rsid w:val="00945D08"/>
    <w:rsid w:val="0094601F"/>
    <w:rsid w:val="009460CD"/>
    <w:rsid w:val="0094646C"/>
    <w:rsid w:val="009468A5"/>
    <w:rsid w:val="00946B47"/>
    <w:rsid w:val="00946F26"/>
    <w:rsid w:val="00947333"/>
    <w:rsid w:val="00950AE9"/>
    <w:rsid w:val="00950FB1"/>
    <w:rsid w:val="009516E3"/>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95A"/>
    <w:rsid w:val="009645FD"/>
    <w:rsid w:val="00964890"/>
    <w:rsid w:val="009649DB"/>
    <w:rsid w:val="00964E12"/>
    <w:rsid w:val="00965442"/>
    <w:rsid w:val="0096612E"/>
    <w:rsid w:val="00966319"/>
    <w:rsid w:val="009669B2"/>
    <w:rsid w:val="00966D43"/>
    <w:rsid w:val="0096703E"/>
    <w:rsid w:val="00967065"/>
    <w:rsid w:val="00967130"/>
    <w:rsid w:val="00970054"/>
    <w:rsid w:val="00970724"/>
    <w:rsid w:val="0097087D"/>
    <w:rsid w:val="00970E16"/>
    <w:rsid w:val="009713F0"/>
    <w:rsid w:val="00971F6E"/>
    <w:rsid w:val="0097209E"/>
    <w:rsid w:val="0097272C"/>
    <w:rsid w:val="00972AB1"/>
    <w:rsid w:val="00973A29"/>
    <w:rsid w:val="00973C7C"/>
    <w:rsid w:val="00974530"/>
    <w:rsid w:val="00974639"/>
    <w:rsid w:val="00974D68"/>
    <w:rsid w:val="009750F9"/>
    <w:rsid w:val="00975A81"/>
    <w:rsid w:val="00975F9E"/>
    <w:rsid w:val="0097617D"/>
    <w:rsid w:val="0097673F"/>
    <w:rsid w:val="00976B56"/>
    <w:rsid w:val="00976BFC"/>
    <w:rsid w:val="00976C7D"/>
    <w:rsid w:val="00976FF2"/>
    <w:rsid w:val="009776F0"/>
    <w:rsid w:val="00977AAA"/>
    <w:rsid w:val="00977D07"/>
    <w:rsid w:val="00977E51"/>
    <w:rsid w:val="00977F2A"/>
    <w:rsid w:val="00980756"/>
    <w:rsid w:val="00981BB1"/>
    <w:rsid w:val="00982CC0"/>
    <w:rsid w:val="009835AE"/>
    <w:rsid w:val="009839DA"/>
    <w:rsid w:val="00983DDD"/>
    <w:rsid w:val="00984495"/>
    <w:rsid w:val="009857F5"/>
    <w:rsid w:val="009869C3"/>
    <w:rsid w:val="00986CF5"/>
    <w:rsid w:val="00987746"/>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3FDE"/>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57AF"/>
    <w:rsid w:val="009A6465"/>
    <w:rsid w:val="009A6A91"/>
    <w:rsid w:val="009A7303"/>
    <w:rsid w:val="009A78A4"/>
    <w:rsid w:val="009A78D3"/>
    <w:rsid w:val="009A7A4C"/>
    <w:rsid w:val="009A7ACE"/>
    <w:rsid w:val="009A7C0C"/>
    <w:rsid w:val="009A7D20"/>
    <w:rsid w:val="009A7F2A"/>
    <w:rsid w:val="009B002B"/>
    <w:rsid w:val="009B1778"/>
    <w:rsid w:val="009B200C"/>
    <w:rsid w:val="009B27E4"/>
    <w:rsid w:val="009B2875"/>
    <w:rsid w:val="009B2FA1"/>
    <w:rsid w:val="009B3182"/>
    <w:rsid w:val="009B36D4"/>
    <w:rsid w:val="009B373B"/>
    <w:rsid w:val="009B38A7"/>
    <w:rsid w:val="009B39D6"/>
    <w:rsid w:val="009B3FFD"/>
    <w:rsid w:val="009B45C7"/>
    <w:rsid w:val="009B4805"/>
    <w:rsid w:val="009B4973"/>
    <w:rsid w:val="009B5273"/>
    <w:rsid w:val="009B52A8"/>
    <w:rsid w:val="009B77D7"/>
    <w:rsid w:val="009C06A4"/>
    <w:rsid w:val="009C0DF7"/>
    <w:rsid w:val="009C12ED"/>
    <w:rsid w:val="009C1408"/>
    <w:rsid w:val="009C1438"/>
    <w:rsid w:val="009C16E1"/>
    <w:rsid w:val="009C1E16"/>
    <w:rsid w:val="009C27C9"/>
    <w:rsid w:val="009C4079"/>
    <w:rsid w:val="009C4156"/>
    <w:rsid w:val="009C48F2"/>
    <w:rsid w:val="009C4EC3"/>
    <w:rsid w:val="009C52E8"/>
    <w:rsid w:val="009C5487"/>
    <w:rsid w:val="009C5566"/>
    <w:rsid w:val="009C556E"/>
    <w:rsid w:val="009C5B2F"/>
    <w:rsid w:val="009C5EF2"/>
    <w:rsid w:val="009C60BB"/>
    <w:rsid w:val="009C6312"/>
    <w:rsid w:val="009C6535"/>
    <w:rsid w:val="009C6F20"/>
    <w:rsid w:val="009C776B"/>
    <w:rsid w:val="009C7907"/>
    <w:rsid w:val="009D0388"/>
    <w:rsid w:val="009D0A44"/>
    <w:rsid w:val="009D1002"/>
    <w:rsid w:val="009D1183"/>
    <w:rsid w:val="009D2066"/>
    <w:rsid w:val="009D21B0"/>
    <w:rsid w:val="009D2400"/>
    <w:rsid w:val="009D2D30"/>
    <w:rsid w:val="009D2E5C"/>
    <w:rsid w:val="009D318C"/>
    <w:rsid w:val="009D326F"/>
    <w:rsid w:val="009D32C3"/>
    <w:rsid w:val="009D3BE7"/>
    <w:rsid w:val="009D3D4F"/>
    <w:rsid w:val="009D5246"/>
    <w:rsid w:val="009D6AAF"/>
    <w:rsid w:val="009D70CC"/>
    <w:rsid w:val="009E0031"/>
    <w:rsid w:val="009E0A39"/>
    <w:rsid w:val="009E0FA3"/>
    <w:rsid w:val="009E18A7"/>
    <w:rsid w:val="009E1B69"/>
    <w:rsid w:val="009E29EC"/>
    <w:rsid w:val="009E2B50"/>
    <w:rsid w:val="009E2CE6"/>
    <w:rsid w:val="009E3607"/>
    <w:rsid w:val="009E44F5"/>
    <w:rsid w:val="009E598D"/>
    <w:rsid w:val="009E5E59"/>
    <w:rsid w:val="009E5EAE"/>
    <w:rsid w:val="009E64C7"/>
    <w:rsid w:val="009E65D1"/>
    <w:rsid w:val="009E6CBF"/>
    <w:rsid w:val="009E76A0"/>
    <w:rsid w:val="009E76E0"/>
    <w:rsid w:val="009E78F2"/>
    <w:rsid w:val="009F0523"/>
    <w:rsid w:val="009F1149"/>
    <w:rsid w:val="009F1AB3"/>
    <w:rsid w:val="009F231E"/>
    <w:rsid w:val="009F2433"/>
    <w:rsid w:val="009F2CC0"/>
    <w:rsid w:val="009F38B5"/>
    <w:rsid w:val="009F3972"/>
    <w:rsid w:val="009F4419"/>
    <w:rsid w:val="009F5AED"/>
    <w:rsid w:val="009F5FB5"/>
    <w:rsid w:val="009F7624"/>
    <w:rsid w:val="009F7B1D"/>
    <w:rsid w:val="00A00EAE"/>
    <w:rsid w:val="00A013F7"/>
    <w:rsid w:val="00A01711"/>
    <w:rsid w:val="00A026DC"/>
    <w:rsid w:val="00A02AC4"/>
    <w:rsid w:val="00A02C93"/>
    <w:rsid w:val="00A0324E"/>
    <w:rsid w:val="00A03C4D"/>
    <w:rsid w:val="00A03FCB"/>
    <w:rsid w:val="00A042E2"/>
    <w:rsid w:val="00A056C7"/>
    <w:rsid w:val="00A058A9"/>
    <w:rsid w:val="00A073B4"/>
    <w:rsid w:val="00A07662"/>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6BF2"/>
    <w:rsid w:val="00A1720E"/>
    <w:rsid w:val="00A17655"/>
    <w:rsid w:val="00A177ED"/>
    <w:rsid w:val="00A17A0F"/>
    <w:rsid w:val="00A17E09"/>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8FE"/>
    <w:rsid w:val="00A25B33"/>
    <w:rsid w:val="00A25DD2"/>
    <w:rsid w:val="00A26144"/>
    <w:rsid w:val="00A262E6"/>
    <w:rsid w:val="00A26613"/>
    <w:rsid w:val="00A26A84"/>
    <w:rsid w:val="00A26F70"/>
    <w:rsid w:val="00A272FA"/>
    <w:rsid w:val="00A27CD1"/>
    <w:rsid w:val="00A3007F"/>
    <w:rsid w:val="00A30905"/>
    <w:rsid w:val="00A30929"/>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DB7"/>
    <w:rsid w:val="00A43290"/>
    <w:rsid w:val="00A433C8"/>
    <w:rsid w:val="00A43921"/>
    <w:rsid w:val="00A43DE5"/>
    <w:rsid w:val="00A44797"/>
    <w:rsid w:val="00A447CD"/>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EC1"/>
    <w:rsid w:val="00A55F78"/>
    <w:rsid w:val="00A56311"/>
    <w:rsid w:val="00A5660F"/>
    <w:rsid w:val="00A5687C"/>
    <w:rsid w:val="00A568BD"/>
    <w:rsid w:val="00A56BF7"/>
    <w:rsid w:val="00A5736A"/>
    <w:rsid w:val="00A57DD8"/>
    <w:rsid w:val="00A60116"/>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6E90"/>
    <w:rsid w:val="00A670AD"/>
    <w:rsid w:val="00A67263"/>
    <w:rsid w:val="00A67509"/>
    <w:rsid w:val="00A67DCA"/>
    <w:rsid w:val="00A67E92"/>
    <w:rsid w:val="00A701CA"/>
    <w:rsid w:val="00A709B1"/>
    <w:rsid w:val="00A71214"/>
    <w:rsid w:val="00A7124A"/>
    <w:rsid w:val="00A721F7"/>
    <w:rsid w:val="00A73A73"/>
    <w:rsid w:val="00A74811"/>
    <w:rsid w:val="00A74A01"/>
    <w:rsid w:val="00A7510E"/>
    <w:rsid w:val="00A75114"/>
    <w:rsid w:val="00A75D81"/>
    <w:rsid w:val="00A7603A"/>
    <w:rsid w:val="00A76552"/>
    <w:rsid w:val="00A76E0A"/>
    <w:rsid w:val="00A77504"/>
    <w:rsid w:val="00A77648"/>
    <w:rsid w:val="00A77A6A"/>
    <w:rsid w:val="00A77DCB"/>
    <w:rsid w:val="00A800D5"/>
    <w:rsid w:val="00A8030B"/>
    <w:rsid w:val="00A803A2"/>
    <w:rsid w:val="00A8055D"/>
    <w:rsid w:val="00A807CD"/>
    <w:rsid w:val="00A80C6F"/>
    <w:rsid w:val="00A80F71"/>
    <w:rsid w:val="00A815DF"/>
    <w:rsid w:val="00A820E2"/>
    <w:rsid w:val="00A82813"/>
    <w:rsid w:val="00A83141"/>
    <w:rsid w:val="00A8352B"/>
    <w:rsid w:val="00A83936"/>
    <w:rsid w:val="00A839A4"/>
    <w:rsid w:val="00A83FC8"/>
    <w:rsid w:val="00A840B7"/>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E82"/>
    <w:rsid w:val="00A95373"/>
    <w:rsid w:val="00A95C5B"/>
    <w:rsid w:val="00A95FA5"/>
    <w:rsid w:val="00A96493"/>
    <w:rsid w:val="00A9695F"/>
    <w:rsid w:val="00A96A25"/>
    <w:rsid w:val="00A96B0E"/>
    <w:rsid w:val="00A96C90"/>
    <w:rsid w:val="00A973FA"/>
    <w:rsid w:val="00AA0A3F"/>
    <w:rsid w:val="00AA1396"/>
    <w:rsid w:val="00AA1697"/>
    <w:rsid w:val="00AA1894"/>
    <w:rsid w:val="00AA1B6F"/>
    <w:rsid w:val="00AA1D9E"/>
    <w:rsid w:val="00AA1F64"/>
    <w:rsid w:val="00AA202C"/>
    <w:rsid w:val="00AA2348"/>
    <w:rsid w:val="00AA28DC"/>
    <w:rsid w:val="00AA2D15"/>
    <w:rsid w:val="00AA3246"/>
    <w:rsid w:val="00AA382E"/>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62A"/>
    <w:rsid w:val="00AB0A66"/>
    <w:rsid w:val="00AB1496"/>
    <w:rsid w:val="00AB1744"/>
    <w:rsid w:val="00AB18ED"/>
    <w:rsid w:val="00AB1CCA"/>
    <w:rsid w:val="00AB22D4"/>
    <w:rsid w:val="00AB33D6"/>
    <w:rsid w:val="00AB42CF"/>
    <w:rsid w:val="00AB4A6C"/>
    <w:rsid w:val="00AB58F1"/>
    <w:rsid w:val="00AB59E1"/>
    <w:rsid w:val="00AB5B28"/>
    <w:rsid w:val="00AB6465"/>
    <w:rsid w:val="00AB648D"/>
    <w:rsid w:val="00AB6957"/>
    <w:rsid w:val="00AB697B"/>
    <w:rsid w:val="00AB6EBB"/>
    <w:rsid w:val="00AB78F6"/>
    <w:rsid w:val="00AC007F"/>
    <w:rsid w:val="00AC0328"/>
    <w:rsid w:val="00AC0411"/>
    <w:rsid w:val="00AC08CE"/>
    <w:rsid w:val="00AC128D"/>
    <w:rsid w:val="00AC1D5C"/>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24B1"/>
    <w:rsid w:val="00AD256D"/>
    <w:rsid w:val="00AD2FE6"/>
    <w:rsid w:val="00AD35F6"/>
    <w:rsid w:val="00AD3C74"/>
    <w:rsid w:val="00AD4DA9"/>
    <w:rsid w:val="00AD5BEC"/>
    <w:rsid w:val="00AD5DCC"/>
    <w:rsid w:val="00AD5E3C"/>
    <w:rsid w:val="00AD5E63"/>
    <w:rsid w:val="00AD6175"/>
    <w:rsid w:val="00AD6317"/>
    <w:rsid w:val="00AD6DF3"/>
    <w:rsid w:val="00AD6F48"/>
    <w:rsid w:val="00AD7535"/>
    <w:rsid w:val="00AD7C3A"/>
    <w:rsid w:val="00AE0A86"/>
    <w:rsid w:val="00AE0C3B"/>
    <w:rsid w:val="00AE1745"/>
    <w:rsid w:val="00AE1A51"/>
    <w:rsid w:val="00AE20FA"/>
    <w:rsid w:val="00AE3CBB"/>
    <w:rsid w:val="00AE3E14"/>
    <w:rsid w:val="00AE51F6"/>
    <w:rsid w:val="00AE63CB"/>
    <w:rsid w:val="00AE6BB5"/>
    <w:rsid w:val="00AE6F8F"/>
    <w:rsid w:val="00AE74A5"/>
    <w:rsid w:val="00AF0822"/>
    <w:rsid w:val="00AF13D8"/>
    <w:rsid w:val="00AF177B"/>
    <w:rsid w:val="00AF1A64"/>
    <w:rsid w:val="00AF1B29"/>
    <w:rsid w:val="00AF24AA"/>
    <w:rsid w:val="00AF4066"/>
    <w:rsid w:val="00AF52D0"/>
    <w:rsid w:val="00AF54A1"/>
    <w:rsid w:val="00AF6632"/>
    <w:rsid w:val="00AF76BD"/>
    <w:rsid w:val="00AF776A"/>
    <w:rsid w:val="00AF790E"/>
    <w:rsid w:val="00AF7939"/>
    <w:rsid w:val="00AF7EF3"/>
    <w:rsid w:val="00B00588"/>
    <w:rsid w:val="00B00BF4"/>
    <w:rsid w:val="00B011E9"/>
    <w:rsid w:val="00B02131"/>
    <w:rsid w:val="00B02342"/>
    <w:rsid w:val="00B03B44"/>
    <w:rsid w:val="00B0459D"/>
    <w:rsid w:val="00B046CE"/>
    <w:rsid w:val="00B047AE"/>
    <w:rsid w:val="00B051F5"/>
    <w:rsid w:val="00B058DD"/>
    <w:rsid w:val="00B05907"/>
    <w:rsid w:val="00B0598B"/>
    <w:rsid w:val="00B05EDB"/>
    <w:rsid w:val="00B07143"/>
    <w:rsid w:val="00B10587"/>
    <w:rsid w:val="00B10905"/>
    <w:rsid w:val="00B10F47"/>
    <w:rsid w:val="00B11AF9"/>
    <w:rsid w:val="00B11FB2"/>
    <w:rsid w:val="00B12358"/>
    <w:rsid w:val="00B12A8C"/>
    <w:rsid w:val="00B12F88"/>
    <w:rsid w:val="00B130F7"/>
    <w:rsid w:val="00B1447A"/>
    <w:rsid w:val="00B1544C"/>
    <w:rsid w:val="00B16414"/>
    <w:rsid w:val="00B16F8A"/>
    <w:rsid w:val="00B172A3"/>
    <w:rsid w:val="00B174CB"/>
    <w:rsid w:val="00B17945"/>
    <w:rsid w:val="00B179D4"/>
    <w:rsid w:val="00B207AB"/>
    <w:rsid w:val="00B207D8"/>
    <w:rsid w:val="00B20C7E"/>
    <w:rsid w:val="00B20E72"/>
    <w:rsid w:val="00B21274"/>
    <w:rsid w:val="00B21280"/>
    <w:rsid w:val="00B218DC"/>
    <w:rsid w:val="00B21B83"/>
    <w:rsid w:val="00B21E29"/>
    <w:rsid w:val="00B21FAD"/>
    <w:rsid w:val="00B22154"/>
    <w:rsid w:val="00B226C7"/>
    <w:rsid w:val="00B22D9A"/>
    <w:rsid w:val="00B250A5"/>
    <w:rsid w:val="00B25199"/>
    <w:rsid w:val="00B25277"/>
    <w:rsid w:val="00B25790"/>
    <w:rsid w:val="00B259DD"/>
    <w:rsid w:val="00B25B10"/>
    <w:rsid w:val="00B263C9"/>
    <w:rsid w:val="00B270FC"/>
    <w:rsid w:val="00B27F1B"/>
    <w:rsid w:val="00B301D9"/>
    <w:rsid w:val="00B30EA0"/>
    <w:rsid w:val="00B31151"/>
    <w:rsid w:val="00B3214B"/>
    <w:rsid w:val="00B3346A"/>
    <w:rsid w:val="00B33EC3"/>
    <w:rsid w:val="00B340D1"/>
    <w:rsid w:val="00B349BD"/>
    <w:rsid w:val="00B34B0B"/>
    <w:rsid w:val="00B35C5F"/>
    <w:rsid w:val="00B3641B"/>
    <w:rsid w:val="00B367AE"/>
    <w:rsid w:val="00B368B6"/>
    <w:rsid w:val="00B3733B"/>
    <w:rsid w:val="00B3782A"/>
    <w:rsid w:val="00B37DA9"/>
    <w:rsid w:val="00B37EA8"/>
    <w:rsid w:val="00B4013E"/>
    <w:rsid w:val="00B4017A"/>
    <w:rsid w:val="00B409CE"/>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12C"/>
    <w:rsid w:val="00B577EF"/>
    <w:rsid w:val="00B5790E"/>
    <w:rsid w:val="00B579B7"/>
    <w:rsid w:val="00B57C16"/>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50C"/>
    <w:rsid w:val="00B65A02"/>
    <w:rsid w:val="00B65A89"/>
    <w:rsid w:val="00B661B7"/>
    <w:rsid w:val="00B6667F"/>
    <w:rsid w:val="00B66A22"/>
    <w:rsid w:val="00B6726A"/>
    <w:rsid w:val="00B67305"/>
    <w:rsid w:val="00B67BF3"/>
    <w:rsid w:val="00B67C64"/>
    <w:rsid w:val="00B67D4C"/>
    <w:rsid w:val="00B70B5A"/>
    <w:rsid w:val="00B7172C"/>
    <w:rsid w:val="00B717C3"/>
    <w:rsid w:val="00B719B8"/>
    <w:rsid w:val="00B7216B"/>
    <w:rsid w:val="00B72C2D"/>
    <w:rsid w:val="00B737D9"/>
    <w:rsid w:val="00B73CC1"/>
    <w:rsid w:val="00B7488F"/>
    <w:rsid w:val="00B74F99"/>
    <w:rsid w:val="00B75DE1"/>
    <w:rsid w:val="00B7645F"/>
    <w:rsid w:val="00B76F31"/>
    <w:rsid w:val="00B773BC"/>
    <w:rsid w:val="00B77507"/>
    <w:rsid w:val="00B7782A"/>
    <w:rsid w:val="00B77A8C"/>
    <w:rsid w:val="00B80032"/>
    <w:rsid w:val="00B80399"/>
    <w:rsid w:val="00B80CBD"/>
    <w:rsid w:val="00B810E1"/>
    <w:rsid w:val="00B817D6"/>
    <w:rsid w:val="00B82A40"/>
    <w:rsid w:val="00B84764"/>
    <w:rsid w:val="00B84934"/>
    <w:rsid w:val="00B84B70"/>
    <w:rsid w:val="00B84CB2"/>
    <w:rsid w:val="00B850E9"/>
    <w:rsid w:val="00B858B7"/>
    <w:rsid w:val="00B8633C"/>
    <w:rsid w:val="00B86C2A"/>
    <w:rsid w:val="00B8728E"/>
    <w:rsid w:val="00B9023F"/>
    <w:rsid w:val="00B9031A"/>
    <w:rsid w:val="00B9032E"/>
    <w:rsid w:val="00B908E2"/>
    <w:rsid w:val="00B90C1E"/>
    <w:rsid w:val="00B91043"/>
    <w:rsid w:val="00B9194F"/>
    <w:rsid w:val="00B91971"/>
    <w:rsid w:val="00B9199E"/>
    <w:rsid w:val="00B92827"/>
    <w:rsid w:val="00B928CD"/>
    <w:rsid w:val="00B92B24"/>
    <w:rsid w:val="00B93C25"/>
    <w:rsid w:val="00B93FC7"/>
    <w:rsid w:val="00B94200"/>
    <w:rsid w:val="00B94860"/>
    <w:rsid w:val="00B9495F"/>
    <w:rsid w:val="00B94FB3"/>
    <w:rsid w:val="00B951A6"/>
    <w:rsid w:val="00B95512"/>
    <w:rsid w:val="00B95733"/>
    <w:rsid w:val="00B96216"/>
    <w:rsid w:val="00B96F86"/>
    <w:rsid w:val="00B9753E"/>
    <w:rsid w:val="00B97AD4"/>
    <w:rsid w:val="00BA01CF"/>
    <w:rsid w:val="00BA056E"/>
    <w:rsid w:val="00BA0651"/>
    <w:rsid w:val="00BA0F8D"/>
    <w:rsid w:val="00BA11DA"/>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B0A38"/>
    <w:rsid w:val="00BB1D38"/>
    <w:rsid w:val="00BB1D59"/>
    <w:rsid w:val="00BB2812"/>
    <w:rsid w:val="00BB3503"/>
    <w:rsid w:val="00BB3926"/>
    <w:rsid w:val="00BB3A94"/>
    <w:rsid w:val="00BB4237"/>
    <w:rsid w:val="00BB4783"/>
    <w:rsid w:val="00BB486D"/>
    <w:rsid w:val="00BB4AB5"/>
    <w:rsid w:val="00BB5192"/>
    <w:rsid w:val="00BB5920"/>
    <w:rsid w:val="00BB5D0A"/>
    <w:rsid w:val="00BB652F"/>
    <w:rsid w:val="00BB6533"/>
    <w:rsid w:val="00BB6E20"/>
    <w:rsid w:val="00BB7237"/>
    <w:rsid w:val="00BB724A"/>
    <w:rsid w:val="00BB75D3"/>
    <w:rsid w:val="00BB7D6A"/>
    <w:rsid w:val="00BC0106"/>
    <w:rsid w:val="00BC042F"/>
    <w:rsid w:val="00BC06FE"/>
    <w:rsid w:val="00BC117F"/>
    <w:rsid w:val="00BC26DF"/>
    <w:rsid w:val="00BC2778"/>
    <w:rsid w:val="00BC30DD"/>
    <w:rsid w:val="00BC397E"/>
    <w:rsid w:val="00BC3C7E"/>
    <w:rsid w:val="00BC3FC2"/>
    <w:rsid w:val="00BC41BD"/>
    <w:rsid w:val="00BC450B"/>
    <w:rsid w:val="00BC576E"/>
    <w:rsid w:val="00BC590B"/>
    <w:rsid w:val="00BC608B"/>
    <w:rsid w:val="00BC6220"/>
    <w:rsid w:val="00BC6CFF"/>
    <w:rsid w:val="00BC7153"/>
    <w:rsid w:val="00BC7187"/>
    <w:rsid w:val="00BC74E6"/>
    <w:rsid w:val="00BC7C20"/>
    <w:rsid w:val="00BD0220"/>
    <w:rsid w:val="00BD07D5"/>
    <w:rsid w:val="00BD0937"/>
    <w:rsid w:val="00BD1A78"/>
    <w:rsid w:val="00BD2312"/>
    <w:rsid w:val="00BD269B"/>
    <w:rsid w:val="00BD3269"/>
    <w:rsid w:val="00BD36CB"/>
    <w:rsid w:val="00BD43AE"/>
    <w:rsid w:val="00BD48EC"/>
    <w:rsid w:val="00BD48F4"/>
    <w:rsid w:val="00BD5CC7"/>
    <w:rsid w:val="00BD5D41"/>
    <w:rsid w:val="00BD66B0"/>
    <w:rsid w:val="00BD6862"/>
    <w:rsid w:val="00BD774B"/>
    <w:rsid w:val="00BE095E"/>
    <w:rsid w:val="00BE11B9"/>
    <w:rsid w:val="00BE1469"/>
    <w:rsid w:val="00BE194C"/>
    <w:rsid w:val="00BE2236"/>
    <w:rsid w:val="00BE281A"/>
    <w:rsid w:val="00BE2ADA"/>
    <w:rsid w:val="00BE32FB"/>
    <w:rsid w:val="00BE37EE"/>
    <w:rsid w:val="00BE5367"/>
    <w:rsid w:val="00BE5C64"/>
    <w:rsid w:val="00BE67EF"/>
    <w:rsid w:val="00BE6D3A"/>
    <w:rsid w:val="00BE7153"/>
    <w:rsid w:val="00BE7CF1"/>
    <w:rsid w:val="00BE7DB1"/>
    <w:rsid w:val="00BF09DB"/>
    <w:rsid w:val="00BF0E18"/>
    <w:rsid w:val="00BF1031"/>
    <w:rsid w:val="00BF10E6"/>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359"/>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8C3"/>
    <w:rsid w:val="00C129E3"/>
    <w:rsid w:val="00C12BDD"/>
    <w:rsid w:val="00C15133"/>
    <w:rsid w:val="00C15367"/>
    <w:rsid w:val="00C159B3"/>
    <w:rsid w:val="00C15DD9"/>
    <w:rsid w:val="00C15E6A"/>
    <w:rsid w:val="00C16487"/>
    <w:rsid w:val="00C165BE"/>
    <w:rsid w:val="00C1672E"/>
    <w:rsid w:val="00C179EF"/>
    <w:rsid w:val="00C17DB6"/>
    <w:rsid w:val="00C206B5"/>
    <w:rsid w:val="00C20BD5"/>
    <w:rsid w:val="00C20C06"/>
    <w:rsid w:val="00C20FD3"/>
    <w:rsid w:val="00C2192C"/>
    <w:rsid w:val="00C21D39"/>
    <w:rsid w:val="00C22274"/>
    <w:rsid w:val="00C22959"/>
    <w:rsid w:val="00C22B09"/>
    <w:rsid w:val="00C22EB6"/>
    <w:rsid w:val="00C22F82"/>
    <w:rsid w:val="00C23A36"/>
    <w:rsid w:val="00C23FBA"/>
    <w:rsid w:val="00C2518A"/>
    <w:rsid w:val="00C25898"/>
    <w:rsid w:val="00C261E1"/>
    <w:rsid w:val="00C26920"/>
    <w:rsid w:val="00C27605"/>
    <w:rsid w:val="00C27AD4"/>
    <w:rsid w:val="00C27D6C"/>
    <w:rsid w:val="00C30633"/>
    <w:rsid w:val="00C3207C"/>
    <w:rsid w:val="00C322EC"/>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651"/>
    <w:rsid w:val="00C40846"/>
    <w:rsid w:val="00C409AC"/>
    <w:rsid w:val="00C40C8E"/>
    <w:rsid w:val="00C410CD"/>
    <w:rsid w:val="00C41B8D"/>
    <w:rsid w:val="00C43247"/>
    <w:rsid w:val="00C43B5E"/>
    <w:rsid w:val="00C43C77"/>
    <w:rsid w:val="00C43D3F"/>
    <w:rsid w:val="00C4418F"/>
    <w:rsid w:val="00C443F9"/>
    <w:rsid w:val="00C44591"/>
    <w:rsid w:val="00C445A1"/>
    <w:rsid w:val="00C454BD"/>
    <w:rsid w:val="00C45584"/>
    <w:rsid w:val="00C455BC"/>
    <w:rsid w:val="00C4574D"/>
    <w:rsid w:val="00C458EC"/>
    <w:rsid w:val="00C45D12"/>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38E5"/>
    <w:rsid w:val="00C54025"/>
    <w:rsid w:val="00C54533"/>
    <w:rsid w:val="00C54FF1"/>
    <w:rsid w:val="00C55733"/>
    <w:rsid w:val="00C55AFC"/>
    <w:rsid w:val="00C56025"/>
    <w:rsid w:val="00C56D31"/>
    <w:rsid w:val="00C56E07"/>
    <w:rsid w:val="00C5705E"/>
    <w:rsid w:val="00C57531"/>
    <w:rsid w:val="00C575B1"/>
    <w:rsid w:val="00C60B07"/>
    <w:rsid w:val="00C60B08"/>
    <w:rsid w:val="00C60F17"/>
    <w:rsid w:val="00C610E6"/>
    <w:rsid w:val="00C614F3"/>
    <w:rsid w:val="00C622A0"/>
    <w:rsid w:val="00C62701"/>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70367"/>
    <w:rsid w:val="00C7069E"/>
    <w:rsid w:val="00C708BF"/>
    <w:rsid w:val="00C7156D"/>
    <w:rsid w:val="00C718BA"/>
    <w:rsid w:val="00C71F8F"/>
    <w:rsid w:val="00C734BC"/>
    <w:rsid w:val="00C73DE2"/>
    <w:rsid w:val="00C74765"/>
    <w:rsid w:val="00C74B0F"/>
    <w:rsid w:val="00C74EE4"/>
    <w:rsid w:val="00C75112"/>
    <w:rsid w:val="00C7549E"/>
    <w:rsid w:val="00C759D6"/>
    <w:rsid w:val="00C75E7B"/>
    <w:rsid w:val="00C75FA9"/>
    <w:rsid w:val="00C76B96"/>
    <w:rsid w:val="00C76CD7"/>
    <w:rsid w:val="00C76CF3"/>
    <w:rsid w:val="00C76F7C"/>
    <w:rsid w:val="00C771DD"/>
    <w:rsid w:val="00C777CB"/>
    <w:rsid w:val="00C77D52"/>
    <w:rsid w:val="00C808B1"/>
    <w:rsid w:val="00C81278"/>
    <w:rsid w:val="00C81388"/>
    <w:rsid w:val="00C816AF"/>
    <w:rsid w:val="00C82320"/>
    <w:rsid w:val="00C82BB3"/>
    <w:rsid w:val="00C82D75"/>
    <w:rsid w:val="00C83847"/>
    <w:rsid w:val="00C83CB8"/>
    <w:rsid w:val="00C84BBF"/>
    <w:rsid w:val="00C85214"/>
    <w:rsid w:val="00C852F7"/>
    <w:rsid w:val="00C854B5"/>
    <w:rsid w:val="00C861D2"/>
    <w:rsid w:val="00C864E6"/>
    <w:rsid w:val="00C86985"/>
    <w:rsid w:val="00C86AF8"/>
    <w:rsid w:val="00C87098"/>
    <w:rsid w:val="00C870D1"/>
    <w:rsid w:val="00C8743B"/>
    <w:rsid w:val="00C901E9"/>
    <w:rsid w:val="00C90EE0"/>
    <w:rsid w:val="00C911C7"/>
    <w:rsid w:val="00C916A1"/>
    <w:rsid w:val="00C92396"/>
    <w:rsid w:val="00C923DB"/>
    <w:rsid w:val="00C92A21"/>
    <w:rsid w:val="00C935BF"/>
    <w:rsid w:val="00C93FCB"/>
    <w:rsid w:val="00C944F5"/>
    <w:rsid w:val="00C948DA"/>
    <w:rsid w:val="00C94948"/>
    <w:rsid w:val="00C955E5"/>
    <w:rsid w:val="00C956EA"/>
    <w:rsid w:val="00C957D5"/>
    <w:rsid w:val="00C95AB6"/>
    <w:rsid w:val="00C95AD2"/>
    <w:rsid w:val="00C95B6E"/>
    <w:rsid w:val="00C9607A"/>
    <w:rsid w:val="00C96D16"/>
    <w:rsid w:val="00C97308"/>
    <w:rsid w:val="00C97560"/>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A73F6"/>
    <w:rsid w:val="00CB0012"/>
    <w:rsid w:val="00CB0AE0"/>
    <w:rsid w:val="00CB16DD"/>
    <w:rsid w:val="00CB228A"/>
    <w:rsid w:val="00CB2C0D"/>
    <w:rsid w:val="00CB2F0C"/>
    <w:rsid w:val="00CB32A4"/>
    <w:rsid w:val="00CB495C"/>
    <w:rsid w:val="00CB55DD"/>
    <w:rsid w:val="00CB5680"/>
    <w:rsid w:val="00CB63EC"/>
    <w:rsid w:val="00CB659D"/>
    <w:rsid w:val="00CB68D0"/>
    <w:rsid w:val="00CB6C52"/>
    <w:rsid w:val="00CB6E02"/>
    <w:rsid w:val="00CB7392"/>
    <w:rsid w:val="00CB7540"/>
    <w:rsid w:val="00CB7983"/>
    <w:rsid w:val="00CB7B31"/>
    <w:rsid w:val="00CC075F"/>
    <w:rsid w:val="00CC09DF"/>
    <w:rsid w:val="00CC1512"/>
    <w:rsid w:val="00CC22DB"/>
    <w:rsid w:val="00CC23E5"/>
    <w:rsid w:val="00CC3AE2"/>
    <w:rsid w:val="00CC3DE6"/>
    <w:rsid w:val="00CC4538"/>
    <w:rsid w:val="00CC4C47"/>
    <w:rsid w:val="00CC5175"/>
    <w:rsid w:val="00CC5729"/>
    <w:rsid w:val="00CC5E95"/>
    <w:rsid w:val="00CC6035"/>
    <w:rsid w:val="00CC6550"/>
    <w:rsid w:val="00CC714C"/>
    <w:rsid w:val="00CC7166"/>
    <w:rsid w:val="00CC7273"/>
    <w:rsid w:val="00CC7FA7"/>
    <w:rsid w:val="00CD05AF"/>
    <w:rsid w:val="00CD0B54"/>
    <w:rsid w:val="00CD0EE6"/>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5F8"/>
    <w:rsid w:val="00CD7B29"/>
    <w:rsid w:val="00CD7E96"/>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80"/>
    <w:rsid w:val="00CE6EA7"/>
    <w:rsid w:val="00CE6FB3"/>
    <w:rsid w:val="00CE7026"/>
    <w:rsid w:val="00CE709E"/>
    <w:rsid w:val="00CE71CB"/>
    <w:rsid w:val="00CE76AC"/>
    <w:rsid w:val="00CE7948"/>
    <w:rsid w:val="00CE7CAC"/>
    <w:rsid w:val="00CE7F9C"/>
    <w:rsid w:val="00CF0AE5"/>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D71"/>
    <w:rsid w:val="00D01E25"/>
    <w:rsid w:val="00D027A5"/>
    <w:rsid w:val="00D0322A"/>
    <w:rsid w:val="00D03615"/>
    <w:rsid w:val="00D03999"/>
    <w:rsid w:val="00D03A55"/>
    <w:rsid w:val="00D0461F"/>
    <w:rsid w:val="00D04A98"/>
    <w:rsid w:val="00D0510E"/>
    <w:rsid w:val="00D05A2D"/>
    <w:rsid w:val="00D05B06"/>
    <w:rsid w:val="00D05DE4"/>
    <w:rsid w:val="00D060C9"/>
    <w:rsid w:val="00D06294"/>
    <w:rsid w:val="00D065E2"/>
    <w:rsid w:val="00D068EC"/>
    <w:rsid w:val="00D069EA"/>
    <w:rsid w:val="00D06A60"/>
    <w:rsid w:val="00D06D1B"/>
    <w:rsid w:val="00D06F9C"/>
    <w:rsid w:val="00D0703F"/>
    <w:rsid w:val="00D07C77"/>
    <w:rsid w:val="00D1018E"/>
    <w:rsid w:val="00D10925"/>
    <w:rsid w:val="00D10E06"/>
    <w:rsid w:val="00D1106D"/>
    <w:rsid w:val="00D1119F"/>
    <w:rsid w:val="00D112C9"/>
    <w:rsid w:val="00D119EA"/>
    <w:rsid w:val="00D11DB9"/>
    <w:rsid w:val="00D1282A"/>
    <w:rsid w:val="00D133EF"/>
    <w:rsid w:val="00D139D7"/>
    <w:rsid w:val="00D14C77"/>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F5E"/>
    <w:rsid w:val="00D236D3"/>
    <w:rsid w:val="00D246C2"/>
    <w:rsid w:val="00D254A6"/>
    <w:rsid w:val="00D25880"/>
    <w:rsid w:val="00D25902"/>
    <w:rsid w:val="00D26163"/>
    <w:rsid w:val="00D263DF"/>
    <w:rsid w:val="00D26555"/>
    <w:rsid w:val="00D26C03"/>
    <w:rsid w:val="00D26D35"/>
    <w:rsid w:val="00D26F11"/>
    <w:rsid w:val="00D27351"/>
    <w:rsid w:val="00D277C1"/>
    <w:rsid w:val="00D27CC9"/>
    <w:rsid w:val="00D27F9B"/>
    <w:rsid w:val="00D30362"/>
    <w:rsid w:val="00D30368"/>
    <w:rsid w:val="00D30A32"/>
    <w:rsid w:val="00D31C3D"/>
    <w:rsid w:val="00D31F54"/>
    <w:rsid w:val="00D31FA3"/>
    <w:rsid w:val="00D32773"/>
    <w:rsid w:val="00D32A27"/>
    <w:rsid w:val="00D3317E"/>
    <w:rsid w:val="00D33317"/>
    <w:rsid w:val="00D33723"/>
    <w:rsid w:val="00D337E0"/>
    <w:rsid w:val="00D33A22"/>
    <w:rsid w:val="00D33F2D"/>
    <w:rsid w:val="00D342EB"/>
    <w:rsid w:val="00D34A44"/>
    <w:rsid w:val="00D35106"/>
    <w:rsid w:val="00D35128"/>
    <w:rsid w:val="00D359B2"/>
    <w:rsid w:val="00D35FCE"/>
    <w:rsid w:val="00D3619D"/>
    <w:rsid w:val="00D36243"/>
    <w:rsid w:val="00D36387"/>
    <w:rsid w:val="00D3650D"/>
    <w:rsid w:val="00D36747"/>
    <w:rsid w:val="00D36DB4"/>
    <w:rsid w:val="00D37033"/>
    <w:rsid w:val="00D37B49"/>
    <w:rsid w:val="00D37C4E"/>
    <w:rsid w:val="00D416EF"/>
    <w:rsid w:val="00D41E1A"/>
    <w:rsid w:val="00D42941"/>
    <w:rsid w:val="00D43255"/>
    <w:rsid w:val="00D4351C"/>
    <w:rsid w:val="00D43877"/>
    <w:rsid w:val="00D43BC1"/>
    <w:rsid w:val="00D43C8C"/>
    <w:rsid w:val="00D43D5D"/>
    <w:rsid w:val="00D441FB"/>
    <w:rsid w:val="00D44550"/>
    <w:rsid w:val="00D44CE2"/>
    <w:rsid w:val="00D45AE8"/>
    <w:rsid w:val="00D46CE3"/>
    <w:rsid w:val="00D500EB"/>
    <w:rsid w:val="00D502AB"/>
    <w:rsid w:val="00D5037D"/>
    <w:rsid w:val="00D506F5"/>
    <w:rsid w:val="00D508BA"/>
    <w:rsid w:val="00D50B7A"/>
    <w:rsid w:val="00D50CDE"/>
    <w:rsid w:val="00D50CF6"/>
    <w:rsid w:val="00D51638"/>
    <w:rsid w:val="00D516BB"/>
    <w:rsid w:val="00D517F6"/>
    <w:rsid w:val="00D51ABA"/>
    <w:rsid w:val="00D5267A"/>
    <w:rsid w:val="00D526B6"/>
    <w:rsid w:val="00D527B8"/>
    <w:rsid w:val="00D52AE2"/>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6B20"/>
    <w:rsid w:val="00D67005"/>
    <w:rsid w:val="00D676E9"/>
    <w:rsid w:val="00D677AE"/>
    <w:rsid w:val="00D67B28"/>
    <w:rsid w:val="00D70353"/>
    <w:rsid w:val="00D70D49"/>
    <w:rsid w:val="00D70FC9"/>
    <w:rsid w:val="00D713C9"/>
    <w:rsid w:val="00D713D3"/>
    <w:rsid w:val="00D716D2"/>
    <w:rsid w:val="00D71791"/>
    <w:rsid w:val="00D72F1E"/>
    <w:rsid w:val="00D7305C"/>
    <w:rsid w:val="00D731A3"/>
    <w:rsid w:val="00D736BE"/>
    <w:rsid w:val="00D73A5D"/>
    <w:rsid w:val="00D74268"/>
    <w:rsid w:val="00D74CBC"/>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84"/>
    <w:rsid w:val="00D90375"/>
    <w:rsid w:val="00D904F6"/>
    <w:rsid w:val="00D907C8"/>
    <w:rsid w:val="00D90B9F"/>
    <w:rsid w:val="00D9178D"/>
    <w:rsid w:val="00D91CD1"/>
    <w:rsid w:val="00D924C8"/>
    <w:rsid w:val="00D92920"/>
    <w:rsid w:val="00D93371"/>
    <w:rsid w:val="00D9367F"/>
    <w:rsid w:val="00D93D23"/>
    <w:rsid w:val="00D94F94"/>
    <w:rsid w:val="00D95196"/>
    <w:rsid w:val="00D95353"/>
    <w:rsid w:val="00D9545E"/>
    <w:rsid w:val="00D95ABE"/>
    <w:rsid w:val="00D95F26"/>
    <w:rsid w:val="00D96424"/>
    <w:rsid w:val="00D964F1"/>
    <w:rsid w:val="00D96515"/>
    <w:rsid w:val="00D965F3"/>
    <w:rsid w:val="00D967F8"/>
    <w:rsid w:val="00D96FD7"/>
    <w:rsid w:val="00D970BE"/>
    <w:rsid w:val="00D9720E"/>
    <w:rsid w:val="00D9753F"/>
    <w:rsid w:val="00D97DEB"/>
    <w:rsid w:val="00D97F74"/>
    <w:rsid w:val="00DA0745"/>
    <w:rsid w:val="00DA0889"/>
    <w:rsid w:val="00DA14A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A7C02"/>
    <w:rsid w:val="00DB0154"/>
    <w:rsid w:val="00DB0645"/>
    <w:rsid w:val="00DB06AF"/>
    <w:rsid w:val="00DB0CBF"/>
    <w:rsid w:val="00DB0D7D"/>
    <w:rsid w:val="00DB1AB2"/>
    <w:rsid w:val="00DB2048"/>
    <w:rsid w:val="00DB2A60"/>
    <w:rsid w:val="00DB2F14"/>
    <w:rsid w:val="00DB3735"/>
    <w:rsid w:val="00DB37F0"/>
    <w:rsid w:val="00DB435C"/>
    <w:rsid w:val="00DB4B48"/>
    <w:rsid w:val="00DB4C79"/>
    <w:rsid w:val="00DB577D"/>
    <w:rsid w:val="00DB5ACE"/>
    <w:rsid w:val="00DB64B1"/>
    <w:rsid w:val="00DB731A"/>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C11"/>
    <w:rsid w:val="00DC4A1D"/>
    <w:rsid w:val="00DC4DC6"/>
    <w:rsid w:val="00DC517F"/>
    <w:rsid w:val="00DC54B1"/>
    <w:rsid w:val="00DC67B7"/>
    <w:rsid w:val="00DC68F4"/>
    <w:rsid w:val="00DC6EC1"/>
    <w:rsid w:val="00DC6F4E"/>
    <w:rsid w:val="00DC74A9"/>
    <w:rsid w:val="00DC7827"/>
    <w:rsid w:val="00DD0044"/>
    <w:rsid w:val="00DD05EF"/>
    <w:rsid w:val="00DD1B2E"/>
    <w:rsid w:val="00DD1F63"/>
    <w:rsid w:val="00DD218D"/>
    <w:rsid w:val="00DD23A8"/>
    <w:rsid w:val="00DD23AC"/>
    <w:rsid w:val="00DD25EA"/>
    <w:rsid w:val="00DD2904"/>
    <w:rsid w:val="00DD338A"/>
    <w:rsid w:val="00DD380F"/>
    <w:rsid w:val="00DD4F99"/>
    <w:rsid w:val="00DD5148"/>
    <w:rsid w:val="00DD58F7"/>
    <w:rsid w:val="00DD5C44"/>
    <w:rsid w:val="00DD60D4"/>
    <w:rsid w:val="00DD6904"/>
    <w:rsid w:val="00DD6F02"/>
    <w:rsid w:val="00DD7D82"/>
    <w:rsid w:val="00DD7F99"/>
    <w:rsid w:val="00DE008B"/>
    <w:rsid w:val="00DE05A2"/>
    <w:rsid w:val="00DE0601"/>
    <w:rsid w:val="00DE13D0"/>
    <w:rsid w:val="00DE2252"/>
    <w:rsid w:val="00DE22A8"/>
    <w:rsid w:val="00DE2450"/>
    <w:rsid w:val="00DE2811"/>
    <w:rsid w:val="00DE293C"/>
    <w:rsid w:val="00DE309D"/>
    <w:rsid w:val="00DE32AE"/>
    <w:rsid w:val="00DE3A3C"/>
    <w:rsid w:val="00DE3DF3"/>
    <w:rsid w:val="00DE3FE2"/>
    <w:rsid w:val="00DE4034"/>
    <w:rsid w:val="00DE47DB"/>
    <w:rsid w:val="00DE51D7"/>
    <w:rsid w:val="00DE525B"/>
    <w:rsid w:val="00DE597F"/>
    <w:rsid w:val="00DE5AA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D88"/>
    <w:rsid w:val="00DF2DC4"/>
    <w:rsid w:val="00DF30FF"/>
    <w:rsid w:val="00DF3481"/>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DF7BB8"/>
    <w:rsid w:val="00E00D8B"/>
    <w:rsid w:val="00E01011"/>
    <w:rsid w:val="00E01A06"/>
    <w:rsid w:val="00E01F89"/>
    <w:rsid w:val="00E0214D"/>
    <w:rsid w:val="00E025C2"/>
    <w:rsid w:val="00E02A01"/>
    <w:rsid w:val="00E02C69"/>
    <w:rsid w:val="00E032FC"/>
    <w:rsid w:val="00E036C0"/>
    <w:rsid w:val="00E037C3"/>
    <w:rsid w:val="00E03D5F"/>
    <w:rsid w:val="00E041CA"/>
    <w:rsid w:val="00E046D9"/>
    <w:rsid w:val="00E04DA1"/>
    <w:rsid w:val="00E0504A"/>
    <w:rsid w:val="00E05EF9"/>
    <w:rsid w:val="00E06FE9"/>
    <w:rsid w:val="00E07A4A"/>
    <w:rsid w:val="00E07FD1"/>
    <w:rsid w:val="00E1012A"/>
    <w:rsid w:val="00E10239"/>
    <w:rsid w:val="00E116C4"/>
    <w:rsid w:val="00E11715"/>
    <w:rsid w:val="00E11F84"/>
    <w:rsid w:val="00E12C7D"/>
    <w:rsid w:val="00E12FD7"/>
    <w:rsid w:val="00E1335D"/>
    <w:rsid w:val="00E13732"/>
    <w:rsid w:val="00E137FF"/>
    <w:rsid w:val="00E13A4A"/>
    <w:rsid w:val="00E14BDF"/>
    <w:rsid w:val="00E15A06"/>
    <w:rsid w:val="00E15BDC"/>
    <w:rsid w:val="00E15DF1"/>
    <w:rsid w:val="00E16083"/>
    <w:rsid w:val="00E16728"/>
    <w:rsid w:val="00E16E5A"/>
    <w:rsid w:val="00E170B4"/>
    <w:rsid w:val="00E20156"/>
    <w:rsid w:val="00E2016A"/>
    <w:rsid w:val="00E20478"/>
    <w:rsid w:val="00E2055C"/>
    <w:rsid w:val="00E21FF0"/>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47D"/>
    <w:rsid w:val="00E315E4"/>
    <w:rsid w:val="00E316BD"/>
    <w:rsid w:val="00E31D2C"/>
    <w:rsid w:val="00E3275F"/>
    <w:rsid w:val="00E32889"/>
    <w:rsid w:val="00E32C56"/>
    <w:rsid w:val="00E33635"/>
    <w:rsid w:val="00E34052"/>
    <w:rsid w:val="00E34D2E"/>
    <w:rsid w:val="00E34E20"/>
    <w:rsid w:val="00E351A1"/>
    <w:rsid w:val="00E358A9"/>
    <w:rsid w:val="00E35ED2"/>
    <w:rsid w:val="00E3701F"/>
    <w:rsid w:val="00E372FC"/>
    <w:rsid w:val="00E377B4"/>
    <w:rsid w:val="00E40045"/>
    <w:rsid w:val="00E40373"/>
    <w:rsid w:val="00E40763"/>
    <w:rsid w:val="00E40828"/>
    <w:rsid w:val="00E4084B"/>
    <w:rsid w:val="00E41044"/>
    <w:rsid w:val="00E41504"/>
    <w:rsid w:val="00E41F88"/>
    <w:rsid w:val="00E428B1"/>
    <w:rsid w:val="00E42DCD"/>
    <w:rsid w:val="00E43216"/>
    <w:rsid w:val="00E43D12"/>
    <w:rsid w:val="00E43F1E"/>
    <w:rsid w:val="00E43F9B"/>
    <w:rsid w:val="00E455F0"/>
    <w:rsid w:val="00E459EA"/>
    <w:rsid w:val="00E45BEB"/>
    <w:rsid w:val="00E46729"/>
    <w:rsid w:val="00E46C5B"/>
    <w:rsid w:val="00E472E8"/>
    <w:rsid w:val="00E476DA"/>
    <w:rsid w:val="00E50342"/>
    <w:rsid w:val="00E503A2"/>
    <w:rsid w:val="00E517C5"/>
    <w:rsid w:val="00E51BCC"/>
    <w:rsid w:val="00E525F1"/>
    <w:rsid w:val="00E534F7"/>
    <w:rsid w:val="00E53BC3"/>
    <w:rsid w:val="00E5421B"/>
    <w:rsid w:val="00E544BC"/>
    <w:rsid w:val="00E55689"/>
    <w:rsid w:val="00E55E8D"/>
    <w:rsid w:val="00E561A4"/>
    <w:rsid w:val="00E5635E"/>
    <w:rsid w:val="00E5642F"/>
    <w:rsid w:val="00E56C27"/>
    <w:rsid w:val="00E56F02"/>
    <w:rsid w:val="00E571E0"/>
    <w:rsid w:val="00E573D9"/>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938"/>
    <w:rsid w:val="00E64B47"/>
    <w:rsid w:val="00E64DCB"/>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924"/>
    <w:rsid w:val="00E72DEA"/>
    <w:rsid w:val="00E7309F"/>
    <w:rsid w:val="00E743E4"/>
    <w:rsid w:val="00E74A0E"/>
    <w:rsid w:val="00E74ECB"/>
    <w:rsid w:val="00E7512D"/>
    <w:rsid w:val="00E75A4E"/>
    <w:rsid w:val="00E75D7F"/>
    <w:rsid w:val="00E75F68"/>
    <w:rsid w:val="00E7602E"/>
    <w:rsid w:val="00E76408"/>
    <w:rsid w:val="00E76429"/>
    <w:rsid w:val="00E76D8D"/>
    <w:rsid w:val="00E77334"/>
    <w:rsid w:val="00E7779A"/>
    <w:rsid w:val="00E77CFA"/>
    <w:rsid w:val="00E809AD"/>
    <w:rsid w:val="00E80C6D"/>
    <w:rsid w:val="00E8250E"/>
    <w:rsid w:val="00E82F09"/>
    <w:rsid w:val="00E8344B"/>
    <w:rsid w:val="00E835FD"/>
    <w:rsid w:val="00E83ECA"/>
    <w:rsid w:val="00E846A2"/>
    <w:rsid w:val="00E847AE"/>
    <w:rsid w:val="00E84D9A"/>
    <w:rsid w:val="00E85007"/>
    <w:rsid w:val="00E85539"/>
    <w:rsid w:val="00E85B57"/>
    <w:rsid w:val="00E865DB"/>
    <w:rsid w:val="00E86D3E"/>
    <w:rsid w:val="00E870DF"/>
    <w:rsid w:val="00E9006B"/>
    <w:rsid w:val="00E902A3"/>
    <w:rsid w:val="00E90709"/>
    <w:rsid w:val="00E9233F"/>
    <w:rsid w:val="00E92BC1"/>
    <w:rsid w:val="00E92D5C"/>
    <w:rsid w:val="00E92FDF"/>
    <w:rsid w:val="00E93098"/>
    <w:rsid w:val="00E93409"/>
    <w:rsid w:val="00E93761"/>
    <w:rsid w:val="00E93B0C"/>
    <w:rsid w:val="00E93FA3"/>
    <w:rsid w:val="00E945E9"/>
    <w:rsid w:val="00E946B0"/>
    <w:rsid w:val="00E968CC"/>
    <w:rsid w:val="00E971EE"/>
    <w:rsid w:val="00E97D84"/>
    <w:rsid w:val="00EA0963"/>
    <w:rsid w:val="00EA0CCF"/>
    <w:rsid w:val="00EA0E2D"/>
    <w:rsid w:val="00EA103D"/>
    <w:rsid w:val="00EA165A"/>
    <w:rsid w:val="00EA1821"/>
    <w:rsid w:val="00EA1F0D"/>
    <w:rsid w:val="00EA2011"/>
    <w:rsid w:val="00EA385F"/>
    <w:rsid w:val="00EA3944"/>
    <w:rsid w:val="00EA3D83"/>
    <w:rsid w:val="00EA4065"/>
    <w:rsid w:val="00EA445D"/>
    <w:rsid w:val="00EA462F"/>
    <w:rsid w:val="00EA4A99"/>
    <w:rsid w:val="00EA52BD"/>
    <w:rsid w:val="00EA5930"/>
    <w:rsid w:val="00EA5AE7"/>
    <w:rsid w:val="00EA63BF"/>
    <w:rsid w:val="00EA65CA"/>
    <w:rsid w:val="00EA6980"/>
    <w:rsid w:val="00EA6C37"/>
    <w:rsid w:val="00EA6FE8"/>
    <w:rsid w:val="00EB069C"/>
    <w:rsid w:val="00EB0D8E"/>
    <w:rsid w:val="00EB115E"/>
    <w:rsid w:val="00EB1677"/>
    <w:rsid w:val="00EB1881"/>
    <w:rsid w:val="00EB19DE"/>
    <w:rsid w:val="00EB1A25"/>
    <w:rsid w:val="00EB24AA"/>
    <w:rsid w:val="00EB24D7"/>
    <w:rsid w:val="00EB29C7"/>
    <w:rsid w:val="00EB33FF"/>
    <w:rsid w:val="00EB3AA5"/>
    <w:rsid w:val="00EB5E76"/>
    <w:rsid w:val="00EB602A"/>
    <w:rsid w:val="00EB654E"/>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6C3D"/>
    <w:rsid w:val="00EC7201"/>
    <w:rsid w:val="00EC7ACE"/>
    <w:rsid w:val="00EC7B20"/>
    <w:rsid w:val="00ED067A"/>
    <w:rsid w:val="00ED08BF"/>
    <w:rsid w:val="00ED0B8C"/>
    <w:rsid w:val="00ED144B"/>
    <w:rsid w:val="00ED16E1"/>
    <w:rsid w:val="00ED3AE4"/>
    <w:rsid w:val="00ED4488"/>
    <w:rsid w:val="00ED521D"/>
    <w:rsid w:val="00ED5553"/>
    <w:rsid w:val="00ED5EBF"/>
    <w:rsid w:val="00ED63BA"/>
    <w:rsid w:val="00EE00CE"/>
    <w:rsid w:val="00EE2C35"/>
    <w:rsid w:val="00EE31DA"/>
    <w:rsid w:val="00EE523F"/>
    <w:rsid w:val="00EE5CE4"/>
    <w:rsid w:val="00EE5FFE"/>
    <w:rsid w:val="00EE6066"/>
    <w:rsid w:val="00EE657C"/>
    <w:rsid w:val="00EE65B7"/>
    <w:rsid w:val="00EE692C"/>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583"/>
    <w:rsid w:val="00EF7789"/>
    <w:rsid w:val="00EF7A14"/>
    <w:rsid w:val="00EF7DBE"/>
    <w:rsid w:val="00EF7E58"/>
    <w:rsid w:val="00F00193"/>
    <w:rsid w:val="00F00533"/>
    <w:rsid w:val="00F006DC"/>
    <w:rsid w:val="00F00AAA"/>
    <w:rsid w:val="00F00D58"/>
    <w:rsid w:val="00F0104D"/>
    <w:rsid w:val="00F011F3"/>
    <w:rsid w:val="00F0149D"/>
    <w:rsid w:val="00F016E8"/>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2D1"/>
    <w:rsid w:val="00F11683"/>
    <w:rsid w:val="00F11C24"/>
    <w:rsid w:val="00F11D31"/>
    <w:rsid w:val="00F12221"/>
    <w:rsid w:val="00F12BF1"/>
    <w:rsid w:val="00F130A6"/>
    <w:rsid w:val="00F13820"/>
    <w:rsid w:val="00F13BB3"/>
    <w:rsid w:val="00F140AC"/>
    <w:rsid w:val="00F142A4"/>
    <w:rsid w:val="00F14367"/>
    <w:rsid w:val="00F15274"/>
    <w:rsid w:val="00F154BB"/>
    <w:rsid w:val="00F15A4C"/>
    <w:rsid w:val="00F1619D"/>
    <w:rsid w:val="00F1626D"/>
    <w:rsid w:val="00F16322"/>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CE1"/>
    <w:rsid w:val="00F251E3"/>
    <w:rsid w:val="00F25313"/>
    <w:rsid w:val="00F2543A"/>
    <w:rsid w:val="00F261E5"/>
    <w:rsid w:val="00F2643F"/>
    <w:rsid w:val="00F26A39"/>
    <w:rsid w:val="00F26BED"/>
    <w:rsid w:val="00F27562"/>
    <w:rsid w:val="00F27D00"/>
    <w:rsid w:val="00F27EA6"/>
    <w:rsid w:val="00F304B0"/>
    <w:rsid w:val="00F3063C"/>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0A8"/>
    <w:rsid w:val="00F40913"/>
    <w:rsid w:val="00F40BCE"/>
    <w:rsid w:val="00F40BF6"/>
    <w:rsid w:val="00F40C65"/>
    <w:rsid w:val="00F415DB"/>
    <w:rsid w:val="00F41F55"/>
    <w:rsid w:val="00F42165"/>
    <w:rsid w:val="00F43DD1"/>
    <w:rsid w:val="00F43FA4"/>
    <w:rsid w:val="00F44C85"/>
    <w:rsid w:val="00F45853"/>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CE9"/>
    <w:rsid w:val="00F55043"/>
    <w:rsid w:val="00F550EA"/>
    <w:rsid w:val="00F551CF"/>
    <w:rsid w:val="00F5541E"/>
    <w:rsid w:val="00F555A2"/>
    <w:rsid w:val="00F55A73"/>
    <w:rsid w:val="00F55AB2"/>
    <w:rsid w:val="00F55DBF"/>
    <w:rsid w:val="00F56314"/>
    <w:rsid w:val="00F56B15"/>
    <w:rsid w:val="00F56FF7"/>
    <w:rsid w:val="00F57D96"/>
    <w:rsid w:val="00F60DBA"/>
    <w:rsid w:val="00F61262"/>
    <w:rsid w:val="00F61369"/>
    <w:rsid w:val="00F6145F"/>
    <w:rsid w:val="00F620CD"/>
    <w:rsid w:val="00F62869"/>
    <w:rsid w:val="00F62C9C"/>
    <w:rsid w:val="00F62EF0"/>
    <w:rsid w:val="00F640F7"/>
    <w:rsid w:val="00F64139"/>
    <w:rsid w:val="00F64218"/>
    <w:rsid w:val="00F64517"/>
    <w:rsid w:val="00F650DE"/>
    <w:rsid w:val="00F6523E"/>
    <w:rsid w:val="00F65DF3"/>
    <w:rsid w:val="00F66546"/>
    <w:rsid w:val="00F66799"/>
    <w:rsid w:val="00F667B0"/>
    <w:rsid w:val="00F67B4F"/>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6747"/>
    <w:rsid w:val="00F76980"/>
    <w:rsid w:val="00F775F9"/>
    <w:rsid w:val="00F80231"/>
    <w:rsid w:val="00F80D55"/>
    <w:rsid w:val="00F81B21"/>
    <w:rsid w:val="00F81B85"/>
    <w:rsid w:val="00F82022"/>
    <w:rsid w:val="00F8355E"/>
    <w:rsid w:val="00F836A6"/>
    <w:rsid w:val="00F836C8"/>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60E"/>
    <w:rsid w:val="00F91934"/>
    <w:rsid w:val="00F91948"/>
    <w:rsid w:val="00F91A12"/>
    <w:rsid w:val="00F91EA3"/>
    <w:rsid w:val="00F91FF2"/>
    <w:rsid w:val="00F925CC"/>
    <w:rsid w:val="00F92EF4"/>
    <w:rsid w:val="00F931FD"/>
    <w:rsid w:val="00F934C8"/>
    <w:rsid w:val="00F93998"/>
    <w:rsid w:val="00F939FE"/>
    <w:rsid w:val="00F93C7C"/>
    <w:rsid w:val="00F93DB3"/>
    <w:rsid w:val="00F94086"/>
    <w:rsid w:val="00F947D5"/>
    <w:rsid w:val="00F94F75"/>
    <w:rsid w:val="00F956AD"/>
    <w:rsid w:val="00F956EF"/>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33F3"/>
    <w:rsid w:val="00FA3D13"/>
    <w:rsid w:val="00FA42E7"/>
    <w:rsid w:val="00FA49E5"/>
    <w:rsid w:val="00FA546C"/>
    <w:rsid w:val="00FA63E7"/>
    <w:rsid w:val="00FA70C9"/>
    <w:rsid w:val="00FA712A"/>
    <w:rsid w:val="00FA7310"/>
    <w:rsid w:val="00FB093C"/>
    <w:rsid w:val="00FB0EDE"/>
    <w:rsid w:val="00FB2476"/>
    <w:rsid w:val="00FB2A1E"/>
    <w:rsid w:val="00FB2B80"/>
    <w:rsid w:val="00FB365D"/>
    <w:rsid w:val="00FB4B43"/>
    <w:rsid w:val="00FB574E"/>
    <w:rsid w:val="00FB5810"/>
    <w:rsid w:val="00FB6195"/>
    <w:rsid w:val="00FB6D69"/>
    <w:rsid w:val="00FB7255"/>
    <w:rsid w:val="00FB78AA"/>
    <w:rsid w:val="00FB7CA3"/>
    <w:rsid w:val="00FC10DA"/>
    <w:rsid w:val="00FC1662"/>
    <w:rsid w:val="00FC18AA"/>
    <w:rsid w:val="00FC1B9C"/>
    <w:rsid w:val="00FC1F0F"/>
    <w:rsid w:val="00FC3078"/>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13FB"/>
    <w:rsid w:val="00FD2397"/>
    <w:rsid w:val="00FD286E"/>
    <w:rsid w:val="00FD2C9B"/>
    <w:rsid w:val="00FD2CB9"/>
    <w:rsid w:val="00FD2E59"/>
    <w:rsid w:val="00FD2ECD"/>
    <w:rsid w:val="00FD3108"/>
    <w:rsid w:val="00FD384B"/>
    <w:rsid w:val="00FD3AD2"/>
    <w:rsid w:val="00FD3D0E"/>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877"/>
    <w:rsid w:val="00FE0BE6"/>
    <w:rsid w:val="00FE0F53"/>
    <w:rsid w:val="00FE138D"/>
    <w:rsid w:val="00FE1AAF"/>
    <w:rsid w:val="00FE1FEA"/>
    <w:rsid w:val="00FE205A"/>
    <w:rsid w:val="00FE2206"/>
    <w:rsid w:val="00FE2DAA"/>
    <w:rsid w:val="00FE2F08"/>
    <w:rsid w:val="00FE308B"/>
    <w:rsid w:val="00FE3621"/>
    <w:rsid w:val="00FE3773"/>
    <w:rsid w:val="00FE3C35"/>
    <w:rsid w:val="00FE3CF5"/>
    <w:rsid w:val="00FE492C"/>
    <w:rsid w:val="00FE4DDE"/>
    <w:rsid w:val="00FE4EC3"/>
    <w:rsid w:val="00FE4F9C"/>
    <w:rsid w:val="00FE5105"/>
    <w:rsid w:val="00FE51AD"/>
    <w:rsid w:val="00FE6681"/>
    <w:rsid w:val="00FE77CB"/>
    <w:rsid w:val="00FF0238"/>
    <w:rsid w:val="00FF02A9"/>
    <w:rsid w:val="00FF05EF"/>
    <w:rsid w:val="00FF1E2C"/>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AA2D15"/>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0365977">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73072783">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37753804">
      <w:bodyDiv w:val="1"/>
      <w:marLeft w:val="0"/>
      <w:marRight w:val="0"/>
      <w:marTop w:val="0"/>
      <w:marBottom w:val="0"/>
      <w:divBdr>
        <w:top w:val="none" w:sz="0" w:space="0" w:color="auto"/>
        <w:left w:val="none" w:sz="0" w:space="0" w:color="auto"/>
        <w:bottom w:val="none" w:sz="0" w:space="0" w:color="auto"/>
        <w:right w:val="none" w:sz="0" w:space="0" w:color="auto"/>
      </w:divBdr>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05161084">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Pages>
  <Words>1612</Words>
  <Characters>9192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7</cp:revision>
  <cp:lastPrinted>2023-02-17T05:00:00Z</cp:lastPrinted>
  <dcterms:created xsi:type="dcterms:W3CDTF">2023-05-11T14:22:00Z</dcterms:created>
  <dcterms:modified xsi:type="dcterms:W3CDTF">2023-05-12T05:56:00Z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